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2C" w:rsidRPr="004F60E7" w:rsidRDefault="004D052C">
      <w:pPr>
        <w:rPr>
          <w:b/>
          <w:u w:val="single"/>
        </w:rPr>
      </w:pPr>
      <w:r w:rsidRPr="004F60E7">
        <w:rPr>
          <w:b/>
          <w:noProof/>
          <w:u w:val="single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1143000" y="962025"/>
            <wp:positionH relativeFrom="margin">
              <wp:align>left</wp:align>
            </wp:positionH>
            <wp:positionV relativeFrom="paragraph">
              <wp:align>top</wp:align>
            </wp:positionV>
            <wp:extent cx="1256665" cy="160464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378" cy="175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E7">
        <w:rPr>
          <w:b/>
          <w:u w:val="single"/>
        </w:rPr>
        <w:t>Simon Poirier, MD, FRCPC</w:t>
      </w:r>
    </w:p>
    <w:p w:rsidR="004F60E7" w:rsidRPr="001728B8" w:rsidRDefault="004F60E7" w:rsidP="004F60E7">
      <w:pPr>
        <w:jc w:val="both"/>
        <w:rPr>
          <w:sz w:val="20"/>
          <w:szCs w:val="20"/>
        </w:rPr>
      </w:pPr>
      <w:r w:rsidRPr="001728B8">
        <w:rPr>
          <w:sz w:val="20"/>
          <w:szCs w:val="20"/>
        </w:rPr>
        <w:t xml:space="preserve">Dr Simon Poirier a œuvré de 2012 à 2015 en psychiatrie générale à Québec en plus de s’impliquer activement au Centre de Traitement le Faubourg Saint-Jean. Depuis 2015, il s’est joint </w:t>
      </w:r>
      <w:r w:rsidR="004D052C" w:rsidRPr="001728B8">
        <w:rPr>
          <w:sz w:val="20"/>
          <w:szCs w:val="20"/>
        </w:rPr>
        <w:t>au</w:t>
      </w:r>
      <w:r w:rsidRPr="001728B8">
        <w:rPr>
          <w:sz w:val="20"/>
          <w:szCs w:val="20"/>
        </w:rPr>
        <w:t xml:space="preserve"> </w:t>
      </w:r>
      <w:r w:rsidR="004D052C" w:rsidRPr="001728B8">
        <w:rPr>
          <w:sz w:val="20"/>
          <w:szCs w:val="20"/>
        </w:rPr>
        <w:t>service spécialisé en troubles relationnels et de la personnalité de l’Institut Universitair</w:t>
      </w:r>
      <w:r w:rsidRPr="001728B8">
        <w:rPr>
          <w:sz w:val="20"/>
          <w:szCs w:val="20"/>
        </w:rPr>
        <w:t>e en Santé Mentale de Montréal</w:t>
      </w:r>
      <w:r w:rsidR="002C44E3">
        <w:rPr>
          <w:sz w:val="20"/>
          <w:szCs w:val="20"/>
        </w:rPr>
        <w:t xml:space="preserve"> du CEMTL</w:t>
      </w:r>
      <w:r w:rsidRPr="001728B8">
        <w:rPr>
          <w:sz w:val="20"/>
          <w:szCs w:val="20"/>
        </w:rPr>
        <w:t>. Il a développé un intérêt marqué ainsi qu’une pratique clinique en psychothérapie basée sur la mentalisation auprès de cette clientèle.</w:t>
      </w:r>
    </w:p>
    <w:p w:rsidR="004F60E7" w:rsidRDefault="004F60E7" w:rsidP="004F60E7">
      <w:pPr>
        <w:jc w:val="both"/>
      </w:pPr>
    </w:p>
    <w:p w:rsidR="004B0423" w:rsidRPr="002C44E3" w:rsidRDefault="00037957" w:rsidP="002C44E3">
      <w:pPr>
        <w:tabs>
          <w:tab w:val="left" w:pos="1560"/>
        </w:tabs>
        <w:rPr>
          <w:b/>
          <w:sz w:val="19"/>
          <w:szCs w:val="19"/>
        </w:rPr>
      </w:pPr>
      <w:r>
        <w:rPr>
          <w:b/>
          <w:u w:val="single"/>
        </w:rPr>
        <w:t>Ateliers de f</w:t>
      </w:r>
      <w:r w:rsidR="00E77C3B" w:rsidRPr="00E77C3B">
        <w:rPr>
          <w:b/>
          <w:u w:val="single"/>
        </w:rPr>
        <w:t>ormation</w:t>
      </w:r>
      <w:r>
        <w:rPr>
          <w:b/>
          <w:u w:val="single"/>
        </w:rPr>
        <w:t xml:space="preserve"> continue</w:t>
      </w:r>
      <w:r w:rsidR="00E77C3B" w:rsidRPr="00E77C3B">
        <w:rPr>
          <w:b/>
          <w:u w:val="single"/>
        </w:rPr>
        <w:t> </w:t>
      </w:r>
      <w:proofErr w:type="gramStart"/>
      <w:r w:rsidR="00E77C3B" w:rsidRPr="00E77C3B">
        <w:rPr>
          <w:b/>
          <w:u w:val="single"/>
        </w:rPr>
        <w:t>:</w:t>
      </w:r>
      <w:proofErr w:type="gramEnd"/>
      <w:r w:rsidR="004D052C" w:rsidRPr="00E77C3B">
        <w:rPr>
          <w:b/>
          <w:u w:val="single"/>
        </w:rPr>
        <w:br w:type="textWrapping" w:clear="all"/>
      </w:r>
      <w:r w:rsidR="00B83CBD" w:rsidRPr="00037957">
        <w:rPr>
          <w:b/>
          <w:sz w:val="28"/>
          <w:szCs w:val="28"/>
        </w:rPr>
        <w:t xml:space="preserve">La prévention du suicide : complexités en lien avec la clientèle présentant </w:t>
      </w:r>
      <w:r w:rsidR="00B83CBD" w:rsidRPr="002C44E3">
        <w:rPr>
          <w:b/>
          <w:sz w:val="28"/>
          <w:szCs w:val="28"/>
        </w:rPr>
        <w:t>un trouble de la personnalité limite.</w:t>
      </w:r>
    </w:p>
    <w:p w:rsidR="00E77C3B" w:rsidRPr="002C44E3" w:rsidRDefault="00037957" w:rsidP="00037957">
      <w:pPr>
        <w:pStyle w:val="Commentaire"/>
        <w:rPr>
          <w:sz w:val="19"/>
          <w:szCs w:val="19"/>
        </w:rPr>
      </w:pPr>
      <w:r w:rsidRPr="002C44E3">
        <w:rPr>
          <w:sz w:val="19"/>
          <w:szCs w:val="19"/>
        </w:rPr>
        <w:t xml:space="preserve">Note : </w:t>
      </w:r>
      <w:r w:rsidR="003F2997" w:rsidRPr="002C44E3">
        <w:rPr>
          <w:sz w:val="19"/>
          <w:szCs w:val="19"/>
        </w:rPr>
        <w:t>Ces ateliers</w:t>
      </w:r>
      <w:r w:rsidRPr="002C44E3">
        <w:rPr>
          <w:sz w:val="19"/>
          <w:szCs w:val="19"/>
        </w:rPr>
        <w:t xml:space="preserve"> s’adresse</w:t>
      </w:r>
      <w:r w:rsidR="003F2997" w:rsidRPr="002C44E3">
        <w:rPr>
          <w:sz w:val="19"/>
          <w:szCs w:val="19"/>
        </w:rPr>
        <w:t>nt</w:t>
      </w:r>
      <w:r w:rsidRPr="002C44E3">
        <w:rPr>
          <w:sz w:val="19"/>
          <w:szCs w:val="19"/>
        </w:rPr>
        <w:t xml:space="preserve"> aux professionnels et intervenants (infirmières, psychoéducateurs, psychologues, travailleurs sociaux, éducateurs spécialisés, ergothérapeutes, etc.)</w:t>
      </w:r>
      <w:r w:rsidR="003F2997" w:rsidRPr="002C44E3">
        <w:rPr>
          <w:sz w:val="19"/>
          <w:szCs w:val="19"/>
        </w:rPr>
        <w:t xml:space="preserve"> du CEMTL</w:t>
      </w:r>
      <w:r w:rsidRPr="002C44E3">
        <w:rPr>
          <w:sz w:val="19"/>
          <w:szCs w:val="19"/>
        </w:rPr>
        <w:t xml:space="preserve"> </w:t>
      </w:r>
      <w:r w:rsidR="00707265" w:rsidRPr="002C44E3">
        <w:rPr>
          <w:sz w:val="19"/>
          <w:szCs w:val="19"/>
        </w:rPr>
        <w:t xml:space="preserve">qui interviennent </w:t>
      </w:r>
      <w:r w:rsidR="003F2997" w:rsidRPr="002C44E3">
        <w:rPr>
          <w:sz w:val="19"/>
          <w:szCs w:val="19"/>
        </w:rPr>
        <w:t xml:space="preserve">auprès des </w:t>
      </w:r>
      <w:r w:rsidR="00707265" w:rsidRPr="002C44E3">
        <w:rPr>
          <w:sz w:val="19"/>
          <w:szCs w:val="19"/>
        </w:rPr>
        <w:t>personnes présentant un trouble de personnalité limite</w:t>
      </w:r>
      <w:r w:rsidR="003F2997" w:rsidRPr="002C44E3">
        <w:rPr>
          <w:sz w:val="19"/>
          <w:szCs w:val="19"/>
        </w:rPr>
        <w:t>. Ils se veulent</w:t>
      </w:r>
      <w:r w:rsidRPr="002C44E3">
        <w:rPr>
          <w:sz w:val="19"/>
          <w:szCs w:val="19"/>
        </w:rPr>
        <w:t xml:space="preserve">  </w:t>
      </w:r>
      <w:r w:rsidR="002C44E3" w:rsidRPr="002C44E3">
        <w:rPr>
          <w:rFonts w:ascii="Calibri" w:hAnsi="Calibri"/>
          <w:bCs/>
          <w:sz w:val="19"/>
          <w:szCs w:val="19"/>
          <w:shd w:val="clear" w:color="auto" w:fill="FFFFFF"/>
        </w:rPr>
        <w:t xml:space="preserve">une formation plus spécifique et complémentaire </w:t>
      </w:r>
      <w:r w:rsidR="003F2997" w:rsidRPr="002C44E3">
        <w:rPr>
          <w:sz w:val="19"/>
          <w:szCs w:val="19"/>
        </w:rPr>
        <w:t>aux</w:t>
      </w:r>
      <w:r w:rsidRPr="002C44E3">
        <w:rPr>
          <w:sz w:val="19"/>
          <w:szCs w:val="19"/>
        </w:rPr>
        <w:t xml:space="preserve"> formations offertes et à venir en prévention du suicide au CEMTL. </w:t>
      </w:r>
    </w:p>
    <w:p w:rsidR="00E77C3B" w:rsidRPr="00037957" w:rsidRDefault="00B83CBD" w:rsidP="00E77C3B">
      <w:pPr>
        <w:tabs>
          <w:tab w:val="left" w:pos="1380"/>
        </w:tabs>
        <w:spacing w:after="0"/>
        <w:rPr>
          <w:b/>
          <w:sz w:val="20"/>
          <w:szCs w:val="20"/>
          <w:u w:val="single"/>
        </w:rPr>
      </w:pPr>
      <w:r w:rsidRPr="00037957">
        <w:rPr>
          <w:b/>
          <w:sz w:val="20"/>
          <w:szCs w:val="20"/>
          <w:u w:val="single"/>
        </w:rPr>
        <w:t>Partie 1 :</w:t>
      </w:r>
      <w:r w:rsidR="00E77C3B" w:rsidRPr="00037957">
        <w:rPr>
          <w:b/>
          <w:sz w:val="20"/>
          <w:szCs w:val="20"/>
        </w:rPr>
        <w:tab/>
      </w:r>
    </w:p>
    <w:p w:rsidR="00B83CBD" w:rsidRPr="00E77C3B" w:rsidRDefault="00B83CBD" w:rsidP="00E77C3B">
      <w:pPr>
        <w:spacing w:after="240"/>
        <w:rPr>
          <w:b/>
        </w:rPr>
      </w:pPr>
      <w:r w:rsidRPr="00E77C3B">
        <w:rPr>
          <w:b/>
        </w:rPr>
        <w:t>Les enjeux suicidaires chez les personnes présentant un trouble de la personnalité limite,</w:t>
      </w:r>
      <w:r w:rsidR="00AE7DF8" w:rsidRPr="00E77C3B">
        <w:rPr>
          <w:b/>
        </w:rPr>
        <w:t xml:space="preserve"> est-ce que ce sont</w:t>
      </w:r>
      <w:r w:rsidRPr="00E77C3B">
        <w:rPr>
          <w:b/>
        </w:rPr>
        <w:t xml:space="preserve"> «juste des menaces» ?</w:t>
      </w:r>
    </w:p>
    <w:p w:rsidR="00B83CBD" w:rsidRPr="001728B8" w:rsidRDefault="00B83CBD" w:rsidP="00E77C3B">
      <w:pPr>
        <w:ind w:left="624"/>
        <w:rPr>
          <w:sz w:val="20"/>
          <w:szCs w:val="20"/>
          <w:u w:val="single"/>
        </w:rPr>
      </w:pPr>
      <w:r w:rsidRPr="001728B8">
        <w:rPr>
          <w:sz w:val="20"/>
          <w:szCs w:val="20"/>
          <w:u w:val="single"/>
        </w:rPr>
        <w:t xml:space="preserve">Objectifs : </w:t>
      </w:r>
    </w:p>
    <w:p w:rsidR="00AE7DF8" w:rsidRPr="00037957" w:rsidRDefault="00AE7DF8" w:rsidP="00E77C3B">
      <w:pPr>
        <w:pStyle w:val="Paragraphedeliste"/>
        <w:numPr>
          <w:ilvl w:val="0"/>
          <w:numId w:val="1"/>
        </w:numPr>
        <w:ind w:left="1380"/>
        <w:rPr>
          <w:sz w:val="20"/>
          <w:szCs w:val="20"/>
        </w:rPr>
      </w:pPr>
      <w:r w:rsidRPr="00037957">
        <w:rPr>
          <w:sz w:val="20"/>
          <w:szCs w:val="20"/>
        </w:rPr>
        <w:t xml:space="preserve">S’initier au risque réel de passage à l’acte suicidaire </w:t>
      </w:r>
      <w:r w:rsidR="00037957">
        <w:rPr>
          <w:sz w:val="20"/>
          <w:szCs w:val="20"/>
        </w:rPr>
        <w:t>chez</w:t>
      </w:r>
      <w:r w:rsidRPr="00037957">
        <w:rPr>
          <w:sz w:val="20"/>
          <w:szCs w:val="20"/>
        </w:rPr>
        <w:t xml:space="preserve"> cette clientèle</w:t>
      </w:r>
    </w:p>
    <w:p w:rsidR="00AE7DF8" w:rsidRPr="00037957" w:rsidRDefault="00AE7DF8" w:rsidP="00E77C3B">
      <w:pPr>
        <w:pStyle w:val="Paragraphedeliste"/>
        <w:numPr>
          <w:ilvl w:val="0"/>
          <w:numId w:val="1"/>
        </w:numPr>
        <w:ind w:left="1380"/>
        <w:rPr>
          <w:sz w:val="20"/>
          <w:szCs w:val="20"/>
        </w:rPr>
      </w:pPr>
      <w:r w:rsidRPr="00037957">
        <w:rPr>
          <w:sz w:val="20"/>
          <w:szCs w:val="20"/>
        </w:rPr>
        <w:t>Reconnaître les réactions émotives typiques vécu</w:t>
      </w:r>
      <w:r w:rsidR="00037957">
        <w:rPr>
          <w:sz w:val="20"/>
          <w:szCs w:val="20"/>
        </w:rPr>
        <w:t>e</w:t>
      </w:r>
      <w:r w:rsidRPr="00037957">
        <w:rPr>
          <w:sz w:val="20"/>
          <w:szCs w:val="20"/>
        </w:rPr>
        <w:t xml:space="preserve">s par les intervenants </w:t>
      </w:r>
      <w:r w:rsidR="00037957">
        <w:rPr>
          <w:sz w:val="20"/>
          <w:szCs w:val="20"/>
        </w:rPr>
        <w:t xml:space="preserve">travaillant </w:t>
      </w:r>
      <w:r w:rsidRPr="00037957">
        <w:rPr>
          <w:sz w:val="20"/>
          <w:szCs w:val="20"/>
        </w:rPr>
        <w:t>auprès de cette clientèle</w:t>
      </w:r>
    </w:p>
    <w:p w:rsidR="00B83CBD" w:rsidRPr="00037957" w:rsidRDefault="00E77C3B" w:rsidP="00E77C3B">
      <w:pPr>
        <w:pStyle w:val="Paragraphedeliste"/>
        <w:numPr>
          <w:ilvl w:val="0"/>
          <w:numId w:val="1"/>
        </w:numPr>
        <w:ind w:left="1380"/>
        <w:rPr>
          <w:sz w:val="20"/>
          <w:szCs w:val="20"/>
        </w:rPr>
      </w:pPr>
      <w:r w:rsidRPr="00037957">
        <w:rPr>
          <w:sz w:val="20"/>
          <w:szCs w:val="20"/>
        </w:rPr>
        <w:t xml:space="preserve">Différencier les gestes à visée suicidaire des gestes </w:t>
      </w:r>
      <w:proofErr w:type="spellStart"/>
      <w:r w:rsidRPr="00037957">
        <w:rPr>
          <w:sz w:val="20"/>
          <w:szCs w:val="20"/>
        </w:rPr>
        <w:t>automutilatoires</w:t>
      </w:r>
      <w:proofErr w:type="spellEnd"/>
    </w:p>
    <w:p w:rsidR="00E77C3B" w:rsidRPr="00037957" w:rsidRDefault="00E77C3B" w:rsidP="00E77C3B">
      <w:pPr>
        <w:pStyle w:val="Paragraphedeliste"/>
        <w:numPr>
          <w:ilvl w:val="0"/>
          <w:numId w:val="1"/>
        </w:numPr>
        <w:ind w:left="1380"/>
        <w:rPr>
          <w:sz w:val="20"/>
          <w:szCs w:val="20"/>
        </w:rPr>
      </w:pPr>
      <w:r w:rsidRPr="00037957">
        <w:rPr>
          <w:sz w:val="20"/>
          <w:szCs w:val="20"/>
        </w:rPr>
        <w:t>S’initier aux notions de risque suicidaire chronique et</w:t>
      </w:r>
      <w:r w:rsidR="002C44E3">
        <w:rPr>
          <w:sz w:val="20"/>
          <w:szCs w:val="20"/>
        </w:rPr>
        <w:t xml:space="preserve"> de</w:t>
      </w:r>
      <w:r w:rsidRPr="00037957">
        <w:rPr>
          <w:sz w:val="20"/>
          <w:szCs w:val="20"/>
        </w:rPr>
        <w:t xml:space="preserve"> risque suicidaire </w:t>
      </w:r>
      <w:proofErr w:type="spellStart"/>
      <w:r w:rsidRPr="00037957">
        <w:rPr>
          <w:sz w:val="20"/>
          <w:szCs w:val="20"/>
        </w:rPr>
        <w:t>aigü</w:t>
      </w:r>
      <w:proofErr w:type="spellEnd"/>
    </w:p>
    <w:p w:rsidR="00E77C3B" w:rsidRPr="00037957" w:rsidRDefault="00E77C3B" w:rsidP="00E77C3B">
      <w:pPr>
        <w:tabs>
          <w:tab w:val="left" w:pos="1380"/>
        </w:tabs>
        <w:spacing w:after="0"/>
        <w:rPr>
          <w:b/>
          <w:sz w:val="20"/>
          <w:szCs w:val="20"/>
          <w:u w:val="single"/>
        </w:rPr>
      </w:pPr>
      <w:r w:rsidRPr="00037957">
        <w:rPr>
          <w:b/>
          <w:sz w:val="20"/>
          <w:szCs w:val="20"/>
          <w:u w:val="single"/>
        </w:rPr>
        <w:t>Partie 2 :</w:t>
      </w:r>
      <w:r w:rsidRPr="00037957">
        <w:rPr>
          <w:b/>
          <w:sz w:val="20"/>
          <w:szCs w:val="20"/>
        </w:rPr>
        <w:tab/>
      </w:r>
    </w:p>
    <w:p w:rsidR="00E77C3B" w:rsidRPr="00E77C3B" w:rsidRDefault="00E77C3B" w:rsidP="00E77C3B">
      <w:pPr>
        <w:spacing w:after="240"/>
        <w:rPr>
          <w:b/>
        </w:rPr>
      </w:pPr>
      <w:r w:rsidRPr="00E77C3B">
        <w:rPr>
          <w:b/>
        </w:rPr>
        <w:t xml:space="preserve">Les enjeux suicidaires chez les personnes présentant un trouble de la personnalité </w:t>
      </w:r>
      <w:proofErr w:type="gramStart"/>
      <w:r w:rsidRPr="00E77C3B">
        <w:rPr>
          <w:b/>
        </w:rPr>
        <w:t>limite</w:t>
      </w:r>
      <w:proofErr w:type="gramEnd"/>
      <w:r w:rsidRPr="00E77C3B">
        <w:rPr>
          <w:b/>
        </w:rPr>
        <w:t xml:space="preserve">, </w:t>
      </w:r>
      <w:r>
        <w:rPr>
          <w:b/>
        </w:rPr>
        <w:t>comment intervenir</w:t>
      </w:r>
      <w:r w:rsidRPr="00E77C3B">
        <w:rPr>
          <w:b/>
        </w:rPr>
        <w:t xml:space="preserve"> ?</w:t>
      </w:r>
    </w:p>
    <w:p w:rsidR="00E77C3B" w:rsidRPr="001728B8" w:rsidRDefault="00E77C3B" w:rsidP="00E77C3B">
      <w:pPr>
        <w:ind w:left="624"/>
        <w:rPr>
          <w:sz w:val="20"/>
          <w:szCs w:val="20"/>
          <w:u w:val="single"/>
        </w:rPr>
      </w:pPr>
      <w:r w:rsidRPr="001728B8">
        <w:rPr>
          <w:sz w:val="20"/>
          <w:szCs w:val="20"/>
          <w:u w:val="single"/>
        </w:rPr>
        <w:t xml:space="preserve">Objectifs : </w:t>
      </w:r>
      <w:bookmarkStart w:id="0" w:name="_GoBack"/>
      <w:bookmarkEnd w:id="0"/>
    </w:p>
    <w:p w:rsidR="00E77C3B" w:rsidRPr="00037957" w:rsidRDefault="00E77C3B" w:rsidP="00E77C3B">
      <w:pPr>
        <w:pStyle w:val="Paragraphedeliste"/>
        <w:numPr>
          <w:ilvl w:val="0"/>
          <w:numId w:val="1"/>
        </w:numPr>
        <w:ind w:left="1380"/>
        <w:rPr>
          <w:sz w:val="20"/>
          <w:szCs w:val="20"/>
        </w:rPr>
      </w:pPr>
      <w:r w:rsidRPr="00037957">
        <w:rPr>
          <w:sz w:val="20"/>
          <w:szCs w:val="20"/>
        </w:rPr>
        <w:t>S’initier aux principes de base de l’intervention auprès d’une clientèle présentant un trouble de la personnalité limite</w:t>
      </w:r>
    </w:p>
    <w:p w:rsidR="00E77C3B" w:rsidRPr="00037957" w:rsidRDefault="000052D2" w:rsidP="00E77C3B">
      <w:pPr>
        <w:pStyle w:val="Paragraphedeliste"/>
        <w:numPr>
          <w:ilvl w:val="0"/>
          <w:numId w:val="1"/>
        </w:numPr>
        <w:ind w:left="1380"/>
        <w:rPr>
          <w:sz w:val="20"/>
          <w:szCs w:val="20"/>
        </w:rPr>
      </w:pPr>
      <w:r w:rsidRPr="00037957">
        <w:rPr>
          <w:sz w:val="20"/>
          <w:szCs w:val="20"/>
        </w:rPr>
        <w:t xml:space="preserve">S’initier aux stratégies visant à diminuer les enjeux de </w:t>
      </w:r>
      <w:proofErr w:type="spellStart"/>
      <w:r w:rsidRPr="00037957">
        <w:rPr>
          <w:sz w:val="20"/>
          <w:szCs w:val="20"/>
        </w:rPr>
        <w:t>suicidalité</w:t>
      </w:r>
      <w:proofErr w:type="spellEnd"/>
      <w:r w:rsidRPr="00037957">
        <w:rPr>
          <w:sz w:val="20"/>
          <w:szCs w:val="20"/>
        </w:rPr>
        <w:t xml:space="preserve"> aiguë présents chez cette clientèle</w:t>
      </w:r>
    </w:p>
    <w:p w:rsidR="000052D2" w:rsidRPr="00037957" w:rsidRDefault="000052D2" w:rsidP="00E77C3B">
      <w:pPr>
        <w:pStyle w:val="Paragraphedeliste"/>
        <w:numPr>
          <w:ilvl w:val="0"/>
          <w:numId w:val="1"/>
        </w:numPr>
        <w:ind w:left="1380"/>
        <w:rPr>
          <w:sz w:val="20"/>
          <w:szCs w:val="20"/>
        </w:rPr>
      </w:pPr>
      <w:r w:rsidRPr="00037957">
        <w:rPr>
          <w:sz w:val="20"/>
          <w:szCs w:val="20"/>
        </w:rPr>
        <w:t xml:space="preserve">S’intéresser aux enjeux de collaboration et de responsabilisation dans le cadre de l’intervention dans un tel contexte de </w:t>
      </w:r>
      <w:proofErr w:type="spellStart"/>
      <w:r w:rsidRPr="00037957">
        <w:rPr>
          <w:sz w:val="20"/>
          <w:szCs w:val="20"/>
        </w:rPr>
        <w:t>suicidalité</w:t>
      </w:r>
      <w:proofErr w:type="spellEnd"/>
      <w:r w:rsidRPr="00037957">
        <w:rPr>
          <w:sz w:val="20"/>
          <w:szCs w:val="20"/>
        </w:rPr>
        <w:t xml:space="preserve"> </w:t>
      </w:r>
    </w:p>
    <w:p w:rsidR="00FB3017" w:rsidRDefault="001728B8" w:rsidP="001A6DBD">
      <w:pPr>
        <w:spacing w:after="0"/>
      </w:pPr>
      <w:r>
        <w:rPr>
          <w:b/>
          <w:u w:val="single"/>
        </w:rPr>
        <w:t xml:space="preserve">Horaire : </w:t>
      </w:r>
      <w:r w:rsidR="000C67F7">
        <w:rPr>
          <w:b/>
        </w:rPr>
        <w:t xml:space="preserve">20 </w:t>
      </w:r>
      <w:r w:rsidR="00EE45DF" w:rsidRPr="00EE45DF">
        <w:rPr>
          <w:b/>
        </w:rPr>
        <w:t>septembre</w:t>
      </w:r>
      <w:r w:rsidR="003F2997" w:rsidRPr="00EE45DF">
        <w:rPr>
          <w:b/>
        </w:rPr>
        <w:t xml:space="preserve"> </w:t>
      </w:r>
      <w:r w:rsidR="000C67F7">
        <w:rPr>
          <w:b/>
        </w:rPr>
        <w:t xml:space="preserve">et 4 octobre </w:t>
      </w:r>
      <w:r w:rsidR="003F2997" w:rsidRPr="00EE45DF">
        <w:rPr>
          <w:b/>
        </w:rPr>
        <w:t>2018</w:t>
      </w:r>
      <w:r w:rsidRPr="00EE45DF">
        <w:t xml:space="preserve"> </w:t>
      </w:r>
      <w:r w:rsidRPr="001728B8">
        <w:t xml:space="preserve">de </w:t>
      </w:r>
      <w:r w:rsidRPr="00EE45DF">
        <w:rPr>
          <w:b/>
        </w:rPr>
        <w:t>12h à 13h</w:t>
      </w:r>
      <w:r w:rsidR="00F069BB">
        <w:t xml:space="preserve"> à</w:t>
      </w:r>
      <w:r w:rsidR="000C67F7">
        <w:t xml:space="preserve"> la s</w:t>
      </w:r>
      <w:r w:rsidRPr="001728B8">
        <w:t xml:space="preserve">alle </w:t>
      </w:r>
      <w:r w:rsidR="000C67F7">
        <w:t xml:space="preserve">BE-322-18 </w:t>
      </w:r>
      <w:r w:rsidR="00F069BB">
        <w:t>de</w:t>
      </w:r>
      <w:r w:rsidR="00FB3017">
        <w:t xml:space="preserve"> l’IUSMM.</w:t>
      </w:r>
    </w:p>
    <w:p w:rsidR="001728B8" w:rsidRDefault="00FB3017" w:rsidP="001A6DBD">
      <w:pPr>
        <w:spacing w:after="0"/>
        <w:rPr>
          <w:sz w:val="20"/>
          <w:szCs w:val="20"/>
        </w:rPr>
      </w:pPr>
      <w:r w:rsidRPr="00F069BB">
        <w:rPr>
          <w:sz w:val="20"/>
          <w:szCs w:val="20"/>
        </w:rPr>
        <w:t>En v</w:t>
      </w:r>
      <w:r w:rsidR="001728B8" w:rsidRPr="00F069BB">
        <w:rPr>
          <w:sz w:val="20"/>
          <w:szCs w:val="20"/>
        </w:rPr>
        <w:t>isio-conférence</w:t>
      </w:r>
      <w:r w:rsidR="00F069BB">
        <w:rPr>
          <w:sz w:val="20"/>
          <w:szCs w:val="20"/>
        </w:rPr>
        <w:t> : sa</w:t>
      </w:r>
      <w:r w:rsidR="000C67F7" w:rsidRPr="00F069BB">
        <w:rPr>
          <w:sz w:val="20"/>
          <w:szCs w:val="20"/>
        </w:rPr>
        <w:t>lle 11 J</w:t>
      </w:r>
      <w:r w:rsidRPr="00F069BB">
        <w:rPr>
          <w:sz w:val="20"/>
          <w:szCs w:val="20"/>
        </w:rPr>
        <w:t>-</w:t>
      </w:r>
      <w:r w:rsidR="000C67F7" w:rsidRPr="00F069BB">
        <w:rPr>
          <w:sz w:val="20"/>
          <w:szCs w:val="20"/>
        </w:rPr>
        <w:t xml:space="preserve">A </w:t>
      </w:r>
      <w:proofErr w:type="spellStart"/>
      <w:r w:rsidR="000C67F7" w:rsidRPr="00F069BB">
        <w:rPr>
          <w:sz w:val="20"/>
          <w:szCs w:val="20"/>
        </w:rPr>
        <w:t>Desève</w:t>
      </w:r>
      <w:proofErr w:type="spellEnd"/>
      <w:r w:rsidR="00F069BB">
        <w:rPr>
          <w:sz w:val="20"/>
          <w:szCs w:val="20"/>
        </w:rPr>
        <w:t xml:space="preserve"> (HMR)</w:t>
      </w:r>
      <w:r w:rsidRPr="00F069BB">
        <w:rPr>
          <w:sz w:val="20"/>
          <w:szCs w:val="20"/>
        </w:rPr>
        <w:t>, Salle 424 CLSC Rosemont et Salle 065 CLSC de L’Est (PAT).</w:t>
      </w:r>
    </w:p>
    <w:p w:rsidR="0035364D" w:rsidRDefault="0035364D" w:rsidP="001A6DBD">
      <w:pPr>
        <w:spacing w:after="0"/>
        <w:rPr>
          <w:sz w:val="20"/>
          <w:szCs w:val="20"/>
        </w:rPr>
      </w:pPr>
    </w:p>
    <w:p w:rsidR="0035364D" w:rsidRDefault="0035364D" w:rsidP="001A6DBD">
      <w:pPr>
        <w:spacing w:after="0"/>
        <w:rPr>
          <w:sz w:val="20"/>
          <w:szCs w:val="20"/>
        </w:rPr>
      </w:pPr>
      <w:r w:rsidRPr="00297CC6">
        <w:rPr>
          <w:b/>
          <w:sz w:val="20"/>
          <w:szCs w:val="20"/>
        </w:rPr>
        <w:t>Inscription obligatoire sur Survey Monkey</w:t>
      </w:r>
      <w:r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 xml:space="preserve">: </w:t>
      </w:r>
      <w:r>
        <w:rPr>
          <w:rFonts w:ascii="Calibri" w:hAnsi="Calibri"/>
          <w:color w:val="000000"/>
          <w:shd w:val="clear" w:color="auto" w:fill="FFFFFF"/>
        </w:rPr>
        <w:t> </w:t>
      </w:r>
      <w:proofErr w:type="gramEnd"/>
      <w:hyperlink r:id="rId10" w:tgtFrame="_blank" w:history="1">
        <w:r>
          <w:rPr>
            <w:rStyle w:val="Lienhypertexte"/>
            <w:rFonts w:ascii="Calibri" w:hAnsi="Calibri"/>
            <w:shd w:val="clear" w:color="auto" w:fill="FFFFFF"/>
          </w:rPr>
          <w:t>https://fr.surveymonkey.com/r/69S59LB</w:t>
        </w:r>
      </w:hyperlink>
    </w:p>
    <w:p w:rsidR="00F069BB" w:rsidRPr="00F069BB" w:rsidRDefault="00F069BB" w:rsidP="001A6DBD">
      <w:pPr>
        <w:spacing w:after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Pour plus d’informations, communiquez avec Danielle </w:t>
      </w:r>
      <w:proofErr w:type="spellStart"/>
      <w:r>
        <w:rPr>
          <w:sz w:val="20"/>
          <w:szCs w:val="20"/>
        </w:rPr>
        <w:t>Badeau</w:t>
      </w:r>
      <w:proofErr w:type="spellEnd"/>
      <w:r>
        <w:rPr>
          <w:sz w:val="20"/>
          <w:szCs w:val="20"/>
        </w:rPr>
        <w:t xml:space="preserve"> du Service de formation (251-4000 # 4181)  </w:t>
      </w:r>
    </w:p>
    <w:sectPr w:rsidR="00F069BB" w:rsidRPr="00F069BB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6C" w:rsidRDefault="006D376C" w:rsidP="004D052C">
      <w:pPr>
        <w:spacing w:after="0" w:line="240" w:lineRule="auto"/>
      </w:pPr>
      <w:r>
        <w:separator/>
      </w:r>
    </w:p>
  </w:endnote>
  <w:endnote w:type="continuationSeparator" w:id="0">
    <w:p w:rsidR="006D376C" w:rsidRDefault="006D376C" w:rsidP="004D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22"/>
      <w:gridCol w:w="4183"/>
    </w:tblGrid>
    <w:tr w:rsidR="001728B8" w:rsidTr="00BF6548">
      <w:trPr>
        <w:trHeight w:hRule="exact" w:val="115"/>
        <w:jc w:val="center"/>
      </w:trPr>
      <w:tc>
        <w:tcPr>
          <w:tcW w:w="4322" w:type="dxa"/>
          <w:shd w:val="clear" w:color="auto" w:fill="5B9BD5" w:themeFill="accent1"/>
          <w:tcMar>
            <w:top w:w="0" w:type="dxa"/>
            <w:bottom w:w="0" w:type="dxa"/>
          </w:tcMar>
        </w:tcPr>
        <w:p w:rsidR="004D052C" w:rsidRDefault="004D052C">
          <w:pPr>
            <w:pStyle w:val="En-tte"/>
            <w:rPr>
              <w:caps/>
              <w:sz w:val="18"/>
            </w:rPr>
          </w:pPr>
        </w:p>
      </w:tc>
      <w:tc>
        <w:tcPr>
          <w:tcW w:w="4183" w:type="dxa"/>
          <w:shd w:val="clear" w:color="auto" w:fill="5B9BD5" w:themeFill="accent1"/>
          <w:tcMar>
            <w:top w:w="0" w:type="dxa"/>
            <w:bottom w:w="0" w:type="dxa"/>
          </w:tcMar>
        </w:tcPr>
        <w:p w:rsidR="004D052C" w:rsidRDefault="004D052C" w:rsidP="001728B8">
          <w:pPr>
            <w:pStyle w:val="En-tte"/>
            <w:rPr>
              <w:caps/>
              <w:sz w:val="18"/>
            </w:rPr>
          </w:pPr>
        </w:p>
      </w:tc>
    </w:tr>
    <w:tr w:rsidR="004D052C" w:rsidTr="00BF6548">
      <w:trPr>
        <w:jc w:val="center"/>
      </w:trPr>
      <w:tc>
        <w:tcPr>
          <w:tcW w:w="4322" w:type="dxa"/>
          <w:shd w:val="clear" w:color="auto" w:fill="auto"/>
          <w:vAlign w:val="center"/>
        </w:tcPr>
        <w:p w:rsidR="004D052C" w:rsidRDefault="004D052C" w:rsidP="00BF6548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183" w:type="dxa"/>
          <w:shd w:val="clear" w:color="auto" w:fill="auto"/>
          <w:vAlign w:val="center"/>
        </w:tcPr>
        <w:p w:rsidR="004D052C" w:rsidRDefault="004D052C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4D052C" w:rsidRDefault="004D052C" w:rsidP="00BF65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6C" w:rsidRDefault="006D376C" w:rsidP="004D052C">
      <w:pPr>
        <w:spacing w:after="0" w:line="240" w:lineRule="auto"/>
      </w:pPr>
      <w:r>
        <w:separator/>
      </w:r>
    </w:p>
  </w:footnote>
  <w:footnote w:type="continuationSeparator" w:id="0">
    <w:p w:rsidR="006D376C" w:rsidRDefault="006D376C" w:rsidP="004D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2C" w:rsidRPr="004D052C" w:rsidRDefault="004D052C">
    <w:pPr>
      <w:pStyle w:val="En-tte"/>
      <w:rPr>
        <w:lang w:val="en-CA"/>
      </w:rPr>
    </w:pPr>
    <w:r w:rsidRPr="004D052C">
      <w:rPr>
        <w:noProof/>
        <w:lang w:eastAsia="fr-CA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topMargin">
                <wp:posOffset>330200</wp:posOffset>
              </wp:positionV>
              <wp:extent cx="5473700" cy="4572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3700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D052C" w:rsidRDefault="004D052C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Formation sur la prévention du suicide AUPRÈS D’UNE CLIENTÈLE PRÉSENTANT UN TROUBLE DE LA PERSONNALITÉ LIMITE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26pt;width:431pt;height:36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D052C" w:rsidRDefault="004D052C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Formation sur la prévention du suicide AUPRÈS D’UNE CLIENTÈLE PRÉSENTANT UN TROUBLE DE LA PERSONNALITÉ LIMITE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44C85"/>
    <w:multiLevelType w:val="hybridMultilevel"/>
    <w:tmpl w:val="DF66EE3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1E4CFB"/>
    <w:multiLevelType w:val="hybridMultilevel"/>
    <w:tmpl w:val="26CAA156"/>
    <w:lvl w:ilvl="0" w:tplc="589E3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2C"/>
    <w:rsid w:val="000052D2"/>
    <w:rsid w:val="00037957"/>
    <w:rsid w:val="000C67F7"/>
    <w:rsid w:val="001728B8"/>
    <w:rsid w:val="001A6DBD"/>
    <w:rsid w:val="00297CC6"/>
    <w:rsid w:val="002C44E3"/>
    <w:rsid w:val="0035364D"/>
    <w:rsid w:val="003F2997"/>
    <w:rsid w:val="004B0423"/>
    <w:rsid w:val="004D052C"/>
    <w:rsid w:val="004F60E7"/>
    <w:rsid w:val="00601798"/>
    <w:rsid w:val="00670727"/>
    <w:rsid w:val="006D376C"/>
    <w:rsid w:val="006E4336"/>
    <w:rsid w:val="00707265"/>
    <w:rsid w:val="00735D9B"/>
    <w:rsid w:val="00767CCA"/>
    <w:rsid w:val="00892FBB"/>
    <w:rsid w:val="008E6F0F"/>
    <w:rsid w:val="00A15289"/>
    <w:rsid w:val="00AE7DF8"/>
    <w:rsid w:val="00B83CBD"/>
    <w:rsid w:val="00BF6548"/>
    <w:rsid w:val="00E77C3B"/>
    <w:rsid w:val="00EE45DF"/>
    <w:rsid w:val="00F069BB"/>
    <w:rsid w:val="00F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A5F7C48-4A6E-4570-B93E-4DE06A8C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05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52C"/>
  </w:style>
  <w:style w:type="paragraph" w:styleId="Pieddepage">
    <w:name w:val="footer"/>
    <w:basedOn w:val="Normal"/>
    <w:link w:val="PieddepageCar"/>
    <w:uiPriority w:val="99"/>
    <w:unhideWhenUsed/>
    <w:rsid w:val="004D05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52C"/>
  </w:style>
  <w:style w:type="character" w:customStyle="1" w:styleId="Textedelespacerserv">
    <w:name w:val="Texte de l’espace réservé"/>
    <w:basedOn w:val="Policepardfaut"/>
    <w:uiPriority w:val="99"/>
    <w:semiHidden/>
    <w:rsid w:val="004D052C"/>
    <w:rPr>
      <w:color w:val="808080"/>
    </w:rPr>
  </w:style>
  <w:style w:type="paragraph" w:styleId="Paragraphedeliste">
    <w:name w:val="List Paragraph"/>
    <w:basedOn w:val="Normal"/>
    <w:uiPriority w:val="34"/>
    <w:qFormat/>
    <w:rsid w:val="00B83C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0379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3795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D9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353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r.surveymonkey.com/r/69S59L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1707-A629-45C9-AC4A-6AC65EF5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sur la prévention du suicide AUPRÈS D’UNE CLIENTÈLE PRÉSENTANT UN TROUBLE DE LA PERSONNALITÉ LIMITE</vt:lpstr>
    </vt:vector>
  </TitlesOfParts>
  <Company>Intitut univ. sante mentale Mtl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sur la prévention du suicide AUPRÈS D’UNE CLIENTÈLE PRÉSENTANT UN TROUBLE DE LA PERSONNALITÉ LIMITE</dc:title>
  <dc:subject/>
  <dc:creator>Rivp1</dc:creator>
  <cp:keywords/>
  <dc:description/>
  <cp:lastModifiedBy>Rivp1</cp:lastModifiedBy>
  <cp:revision>8</cp:revision>
  <cp:lastPrinted>2018-07-09T14:02:00Z</cp:lastPrinted>
  <dcterms:created xsi:type="dcterms:W3CDTF">2018-07-18T12:10:00Z</dcterms:created>
  <dcterms:modified xsi:type="dcterms:W3CDTF">2018-07-31T15:12:00Z</dcterms:modified>
</cp:coreProperties>
</file>