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E0B25" w14:textId="77777777" w:rsidR="00266FC4" w:rsidRDefault="00FD774B">
      <w:pPr>
        <w:spacing w:after="0" w:line="240" w:lineRule="auto"/>
        <w:jc w:val="right"/>
        <w:rPr>
          <w:b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8F0FCC0" wp14:editId="201CFCD6">
            <wp:simplePos x="0" y="0"/>
            <wp:positionH relativeFrom="margin">
              <wp:posOffset>56516</wp:posOffset>
            </wp:positionH>
            <wp:positionV relativeFrom="paragraph">
              <wp:posOffset>-556259</wp:posOffset>
            </wp:positionV>
            <wp:extent cx="1543050" cy="701040"/>
            <wp:effectExtent l="0" t="0" r="0" b="0"/>
            <wp:wrapNone/>
            <wp:docPr id="1" name="image1.jpg" descr="Résultats de recherche d'images pour « grande semaine des tout petit 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ésultats de recherche d'images pour « grande semaine des tout petit »"/>
                    <pic:cNvPicPr preferRelativeResize="0"/>
                  </pic:nvPicPr>
                  <pic:blipFill>
                    <a:blip r:embed="rId6"/>
                    <a:srcRect l="11516" t="25321" r="10747" b="27616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7010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3E7238" w14:textId="77777777" w:rsidR="00266FC4" w:rsidRDefault="00266FC4">
      <w:pPr>
        <w:spacing w:after="0" w:line="240" w:lineRule="auto"/>
        <w:jc w:val="right"/>
        <w:rPr>
          <w:b/>
          <w:color w:val="000000"/>
        </w:rPr>
      </w:pPr>
    </w:p>
    <w:p w14:paraId="74B097D8" w14:textId="77777777" w:rsidR="00266FC4" w:rsidRDefault="00FD774B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t>Communiqué de presse</w:t>
      </w:r>
    </w:p>
    <w:p w14:paraId="35BE40F1" w14:textId="77777777" w:rsidR="00266FC4" w:rsidRDefault="00FD774B">
      <w:pPr>
        <w:spacing w:after="0" w:line="240" w:lineRule="auto"/>
        <w:jc w:val="right"/>
        <w:rPr>
          <w:b/>
          <w:color w:val="000000"/>
        </w:rPr>
      </w:pPr>
      <w:r>
        <w:rPr>
          <w:b/>
          <w:color w:val="000000"/>
        </w:rPr>
        <w:t>Pour diffusion immédiate</w:t>
      </w:r>
    </w:p>
    <w:p w14:paraId="5ECE209C" w14:textId="77777777" w:rsidR="00266FC4" w:rsidRDefault="00266FC4">
      <w:pPr>
        <w:spacing w:after="0" w:line="240" w:lineRule="auto"/>
        <w:jc w:val="both"/>
        <w:rPr>
          <w:color w:val="000000"/>
        </w:rPr>
      </w:pPr>
    </w:p>
    <w:p w14:paraId="24C5F051" w14:textId="77777777" w:rsidR="00266FC4" w:rsidRDefault="00FD774B">
      <w:pPr>
        <w:spacing w:after="0" w:line="240" w:lineRule="auto"/>
        <w:jc w:val="center"/>
        <w:rPr>
          <w:b/>
          <w:color w:val="000000"/>
          <w:sz w:val="18"/>
          <w:szCs w:val="18"/>
          <w:u w:val="single"/>
        </w:rPr>
      </w:pPr>
      <w:r>
        <w:rPr>
          <w:b/>
          <w:color w:val="000000"/>
          <w:sz w:val="28"/>
          <w:szCs w:val="28"/>
          <w:u w:val="single"/>
        </w:rPr>
        <w:t>Grande semaine des tout-petits</w:t>
      </w:r>
      <w:r>
        <w:rPr>
          <w:b/>
          <w:color w:val="000000"/>
          <w:sz w:val="28"/>
          <w:szCs w:val="28"/>
          <w:u w:val="single"/>
        </w:rPr>
        <w:br/>
      </w:r>
    </w:p>
    <w:p w14:paraId="58A11FA0" w14:textId="77777777" w:rsidR="00266FC4" w:rsidRDefault="00FD774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highlight w:val="yellow"/>
        </w:rPr>
        <w:t>[Nom de votre organisation]</w:t>
      </w:r>
      <w:r>
        <w:rPr>
          <w:b/>
          <w:color w:val="000000"/>
          <w:sz w:val="28"/>
          <w:szCs w:val="28"/>
        </w:rPr>
        <w:t xml:space="preserve"> invite les </w:t>
      </w:r>
      <w:r>
        <w:rPr>
          <w:b/>
          <w:color w:val="000000"/>
          <w:sz w:val="28"/>
          <w:szCs w:val="28"/>
          <w:highlight w:val="yellow"/>
        </w:rPr>
        <w:t>[Québécois ou gentilé de votre région]</w:t>
      </w:r>
      <w:r>
        <w:rPr>
          <w:b/>
          <w:color w:val="000000"/>
          <w:sz w:val="28"/>
          <w:szCs w:val="28"/>
        </w:rPr>
        <w:t xml:space="preserve"> à unir leur voix pour les tout-petits</w:t>
      </w:r>
    </w:p>
    <w:p w14:paraId="384732EA" w14:textId="77777777" w:rsidR="00266FC4" w:rsidRDefault="00266FC4">
      <w:pPr>
        <w:spacing w:after="0" w:line="240" w:lineRule="auto"/>
        <w:rPr>
          <w:color w:val="000000"/>
        </w:rPr>
      </w:pPr>
    </w:p>
    <w:p w14:paraId="1E79032B" w14:textId="77777777" w:rsidR="00266FC4" w:rsidRDefault="00FD774B">
      <w:pPr>
        <w:spacing w:after="0" w:line="240" w:lineRule="auto"/>
        <w:jc w:val="both"/>
        <w:rPr>
          <w:color w:val="000000"/>
        </w:rPr>
      </w:pPr>
      <w:r>
        <w:rPr>
          <w:color w:val="000000"/>
          <w:highlight w:val="yellow"/>
        </w:rPr>
        <w:t>[Ville]</w:t>
      </w:r>
      <w:r>
        <w:rPr>
          <w:color w:val="000000"/>
        </w:rPr>
        <w:t xml:space="preserve">, le </w:t>
      </w:r>
      <w:r>
        <w:rPr>
          <w:color w:val="000000"/>
          <w:highlight w:val="yellow"/>
        </w:rPr>
        <w:t>[18]</w:t>
      </w:r>
      <w:r>
        <w:rPr>
          <w:color w:val="000000"/>
        </w:rPr>
        <w:t xml:space="preserve"> novembre 2018 – Dans le cadre de la Grande semaine des tout-petits qui tient sa troisième édition du 18 au 24 novembre, </w:t>
      </w:r>
      <w:r>
        <w:rPr>
          <w:color w:val="000000"/>
          <w:highlight w:val="yellow"/>
        </w:rPr>
        <w:t>[Nom de votre organisation]</w:t>
      </w:r>
      <w:r>
        <w:rPr>
          <w:color w:val="000000"/>
        </w:rPr>
        <w:t xml:space="preserve"> se mobilise afin d’offrir une voix aux </w:t>
      </w:r>
      <w:r>
        <w:rPr>
          <w:color w:val="000000"/>
          <w:highlight w:val="yellow"/>
        </w:rPr>
        <w:t>[pr</w:t>
      </w:r>
      <w:r>
        <w:rPr>
          <w:highlight w:val="yellow"/>
        </w:rPr>
        <w:t xml:space="preserve">ès de </w:t>
      </w:r>
      <w:r>
        <w:rPr>
          <w:color w:val="000000"/>
          <w:highlight w:val="yellow"/>
        </w:rPr>
        <w:t>5</w:t>
      </w:r>
      <w:r>
        <w:rPr>
          <w:highlight w:val="yellow"/>
        </w:rPr>
        <w:t>4</w:t>
      </w:r>
      <w:r>
        <w:rPr>
          <w:color w:val="000000"/>
          <w:highlight w:val="yellow"/>
        </w:rPr>
        <w:t xml:space="preserve">0 000 tout-petits québécois/ </w:t>
      </w:r>
      <w:commentRangeStart w:id="0"/>
      <w:r>
        <w:rPr>
          <w:color w:val="000000"/>
          <w:highlight w:val="yellow"/>
        </w:rPr>
        <w:t>XX tout-petits de votre région</w:t>
      </w:r>
      <w:commentRangeEnd w:id="0"/>
      <w:r w:rsidR="008566B9">
        <w:rPr>
          <w:rStyle w:val="CommentReference"/>
        </w:rPr>
        <w:commentReference w:id="0"/>
      </w:r>
      <w:r>
        <w:rPr>
          <w:color w:val="000000"/>
          <w:highlight w:val="yellow"/>
        </w:rPr>
        <w:t>].</w:t>
      </w:r>
      <w:r>
        <w:rPr>
          <w:color w:val="000000"/>
        </w:rPr>
        <w:t xml:space="preserve"> Pour l’occasion, l’organisation appelle les </w:t>
      </w:r>
      <w:r>
        <w:rPr>
          <w:color w:val="000000"/>
          <w:highlight w:val="yellow"/>
        </w:rPr>
        <w:t>[gentilé de votre région]</w:t>
      </w:r>
      <w:r>
        <w:rPr>
          <w:color w:val="000000"/>
        </w:rPr>
        <w:t xml:space="preserve"> à joindre leur voix à la sienne afin de faire de la petite enfance une véritable priorité de société. </w:t>
      </w:r>
    </w:p>
    <w:p w14:paraId="237B3907" w14:textId="77777777" w:rsidR="00266FC4" w:rsidRDefault="00266FC4">
      <w:pPr>
        <w:spacing w:after="0" w:line="240" w:lineRule="auto"/>
        <w:jc w:val="both"/>
        <w:rPr>
          <w:color w:val="000000"/>
        </w:rPr>
      </w:pPr>
    </w:p>
    <w:p w14:paraId="4947820E" w14:textId="77777777" w:rsidR="00266FC4" w:rsidRDefault="00FD774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La Grande semaine des tout-petits représente le moment tout indiqué pour réfléchir aux conditions de vie des enfants de 0 à 5 ans. </w:t>
      </w:r>
      <w:r>
        <w:t xml:space="preserve">Au Québec, la majorité des tout-petits se portent bien et vivent dans un environnement propice à leur développement. Néanmoins, plusieurs d’entre eux ne commencent pas leur parcours scolaire avec la même chance que les autres. </w:t>
      </w:r>
      <w:r>
        <w:rPr>
          <w:color w:val="000000"/>
        </w:rPr>
        <w:t>Heureusement, des solutions existent afin de soutenir les tout-petits et leurs familles.</w:t>
      </w:r>
      <w:r>
        <w:t xml:space="preserve"> En agissant, et ce, dès la grossesse, nous pourrons nous assurer d’offrir à chacun de ces petits citoyens le meilleur départ possible. </w:t>
      </w:r>
      <w:r>
        <w:rPr>
          <w:color w:val="000000"/>
        </w:rPr>
        <w:t xml:space="preserve">Pensons notamment à ce qui se fait ici, en </w:t>
      </w:r>
      <w:r>
        <w:rPr>
          <w:color w:val="000000"/>
          <w:highlight w:val="yellow"/>
        </w:rPr>
        <w:t>[région], [insérer ici les actions concrètes qui sont faites dans votre région afin de contribuer au développement des tout-petits]</w:t>
      </w:r>
      <w:r>
        <w:rPr>
          <w:color w:val="000000"/>
        </w:rPr>
        <w:t>.</w:t>
      </w:r>
    </w:p>
    <w:p w14:paraId="57553BFC" w14:textId="77777777" w:rsidR="00266FC4" w:rsidRDefault="00266FC4">
      <w:pPr>
        <w:spacing w:after="0" w:line="240" w:lineRule="auto"/>
        <w:jc w:val="both"/>
        <w:rPr>
          <w:color w:val="000000"/>
        </w:rPr>
      </w:pPr>
    </w:p>
    <w:p w14:paraId="7BEB17C6" w14:textId="77777777" w:rsidR="00266FC4" w:rsidRDefault="00FD774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« </w:t>
      </w:r>
      <w:commentRangeStart w:id="1"/>
      <w:r>
        <w:rPr>
          <w:color w:val="000000"/>
        </w:rPr>
        <w:t xml:space="preserve">Bien qu’ils soient encore très petits, les enfants de 0 à 5 ans représentent 100 % de notre avenir. Pour nous assurer d’en faire des adultes en santé, épanouis et engagés, nous avons tous un rôle à jouer collectivement pour soutenir la petite enfance. Que l’on soit employeur, élu ou encore un membre de l’entourage, il est de notre responsabilité de nous assurer que nos tout-petits puissent grandir tout en se développant pleinement </w:t>
      </w:r>
      <w:commentRangeEnd w:id="1"/>
      <w:r w:rsidR="00324D56">
        <w:rPr>
          <w:rStyle w:val="CommentReference"/>
        </w:rPr>
        <w:commentReference w:id="1"/>
      </w:r>
      <w:r>
        <w:rPr>
          <w:color w:val="000000"/>
        </w:rPr>
        <w:t xml:space="preserve">», </w:t>
      </w:r>
      <w:r>
        <w:t xml:space="preserve">souligne </w:t>
      </w:r>
      <w:commentRangeStart w:id="2"/>
      <w:r>
        <w:rPr>
          <w:color w:val="000000"/>
          <w:highlight w:val="yellow"/>
        </w:rPr>
        <w:t>[Nom et titre du porte-parole de votre organisation]</w:t>
      </w:r>
      <w:r>
        <w:rPr>
          <w:color w:val="000000"/>
        </w:rPr>
        <w:t xml:space="preserve">. </w:t>
      </w:r>
      <w:commentRangeEnd w:id="2"/>
      <w:r>
        <w:commentReference w:id="2"/>
      </w:r>
    </w:p>
    <w:p w14:paraId="04FBEFFC" w14:textId="77777777" w:rsidR="00266FC4" w:rsidRDefault="00266FC4">
      <w:pPr>
        <w:spacing w:after="0" w:line="240" w:lineRule="auto"/>
        <w:jc w:val="both"/>
        <w:rPr>
          <w:color w:val="000000"/>
        </w:rPr>
      </w:pPr>
    </w:p>
    <w:p w14:paraId="50323D22" w14:textId="77777777" w:rsidR="00266FC4" w:rsidRDefault="00FD774B">
      <w:pP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Des activités partout au Québec et </w:t>
      </w:r>
      <w:r>
        <w:rPr>
          <w:b/>
          <w:color w:val="000000"/>
          <w:highlight w:val="yellow"/>
        </w:rPr>
        <w:t>[en région/à ville]</w:t>
      </w:r>
    </w:p>
    <w:p w14:paraId="32603019" w14:textId="77777777" w:rsidR="00266FC4" w:rsidRDefault="00FD774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Grâce à l'appui de ses nombreux partenaires, la Grande semaine des tout-petits propose une programmation riche et diversifiée. </w:t>
      </w:r>
      <w:r>
        <w:rPr>
          <w:color w:val="000000"/>
          <w:highlight w:val="yellow"/>
        </w:rPr>
        <w:t>[Ajouter de l’information sur vos activités]</w:t>
      </w:r>
    </w:p>
    <w:p w14:paraId="2F21F464" w14:textId="77777777" w:rsidR="00266FC4" w:rsidRDefault="00266FC4">
      <w:pPr>
        <w:spacing w:after="0" w:line="240" w:lineRule="auto"/>
        <w:jc w:val="both"/>
        <w:rPr>
          <w:color w:val="000000"/>
        </w:rPr>
      </w:pPr>
    </w:p>
    <w:p w14:paraId="44A97AD7" w14:textId="77777777" w:rsidR="00266FC4" w:rsidRDefault="00FD774B">
      <w:pPr>
        <w:spacing w:after="0" w:line="240" w:lineRule="auto"/>
        <w:jc w:val="both"/>
      </w:pPr>
      <w:r>
        <w:rPr>
          <w:color w:val="000000"/>
        </w:rPr>
        <w:t>Plusieurs activités se dérouleront tout au long de la semaine à travers le Québec afin de mobiliser les décideurs et la population quant au rôle clé des tout-petits pour l’avenir de notre société, notamment le Grand rassemblement pour les tout-petits (à</w:t>
      </w:r>
      <w:r w:rsidR="00D840EE">
        <w:rPr>
          <w:color w:val="000000"/>
        </w:rPr>
        <w:t xml:space="preserve"> Québec les 20 et 21 novembre) </w:t>
      </w:r>
      <w:r>
        <w:rPr>
          <w:color w:val="000000"/>
        </w:rPr>
        <w:t xml:space="preserve">ainsi que la publication de nouvelles données par l’Observatoire des tout-petits. </w:t>
      </w:r>
    </w:p>
    <w:p w14:paraId="34DA7421" w14:textId="77777777" w:rsidR="00266FC4" w:rsidRDefault="00FD774B">
      <w:pPr>
        <w:spacing w:before="280" w:after="0" w:line="240" w:lineRule="auto"/>
        <w:jc w:val="both"/>
      </w:pPr>
      <w:r>
        <w:t xml:space="preserve">Pour consulter la programmation de la Grande semaine des tout-petits, visitez le </w:t>
      </w:r>
      <w:hyperlink r:id="rId9">
        <w:r>
          <w:rPr>
            <w:color w:val="0000FF"/>
            <w:u w:val="single"/>
          </w:rPr>
          <w:t>touspourlestoutpetits.com</w:t>
        </w:r>
      </w:hyperlink>
      <w:r>
        <w:t>.</w:t>
      </w:r>
    </w:p>
    <w:p w14:paraId="3BA5F0A7" w14:textId="77777777" w:rsidR="00266FC4" w:rsidRDefault="00266FC4">
      <w:pPr>
        <w:spacing w:after="200" w:line="240" w:lineRule="auto"/>
        <w:rPr>
          <w:b/>
          <w:color w:val="000000"/>
        </w:rPr>
      </w:pPr>
    </w:p>
    <w:p w14:paraId="680E0843" w14:textId="77777777" w:rsidR="00266FC4" w:rsidRDefault="00266FC4">
      <w:pPr>
        <w:spacing w:after="0" w:line="240" w:lineRule="auto"/>
        <w:jc w:val="both"/>
        <w:rPr>
          <w:b/>
        </w:rPr>
      </w:pPr>
    </w:p>
    <w:p w14:paraId="7D5FEB1F" w14:textId="77777777" w:rsidR="00D840EE" w:rsidRDefault="00D840EE">
      <w:pPr>
        <w:spacing w:after="0" w:line="240" w:lineRule="auto"/>
        <w:jc w:val="both"/>
        <w:rPr>
          <w:b/>
        </w:rPr>
      </w:pPr>
      <w:bookmarkStart w:id="3" w:name="_GoBack"/>
      <w:bookmarkEnd w:id="3"/>
    </w:p>
    <w:p w14:paraId="63CBFCF8" w14:textId="77777777" w:rsidR="00266FC4" w:rsidRDefault="00FD774B">
      <w:pPr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Vulnérabilité des enfants à la maternelle </w:t>
      </w:r>
    </w:p>
    <w:p w14:paraId="23B4A7E9" w14:textId="77777777" w:rsidR="00266FC4" w:rsidRDefault="00FD774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Au Québec, </w:t>
      </w:r>
      <w:r>
        <w:t>u</w:t>
      </w:r>
      <w:r>
        <w:rPr>
          <w:color w:val="000000"/>
        </w:rPr>
        <w:t>n peu plus de 1 enfant sur 4 (27,7 %) présente une vulnérabilité dans au moins un des cinq domaines de développement</w:t>
      </w:r>
      <w:r>
        <w:t>, soit près de</w:t>
      </w:r>
      <w:r>
        <w:rPr>
          <w:color w:val="000000"/>
        </w:rPr>
        <w:t xml:space="preserve"> 2</w:t>
      </w:r>
      <w:r>
        <w:t>4</w:t>
      </w:r>
      <w:r>
        <w:rPr>
          <w:color w:val="000000"/>
        </w:rPr>
        <w:t> 000 enfants</w:t>
      </w:r>
      <w:r>
        <w:rPr>
          <w:rFonts w:ascii="Roboto" w:eastAsia="Roboto" w:hAnsi="Roboto" w:cs="Roboto"/>
          <w:color w:val="333333"/>
          <w:sz w:val="20"/>
          <w:szCs w:val="20"/>
          <w:highlight w:val="white"/>
        </w:rPr>
        <w:t xml:space="preserve">. </w:t>
      </w:r>
      <w:r>
        <w:rPr>
          <w:color w:val="000000"/>
        </w:rPr>
        <w:t xml:space="preserve">Alors que les conditions dans lesquelles grandissent les tout-petits </w:t>
      </w:r>
      <w:r w:rsidR="00692B6E">
        <w:rPr>
          <w:color w:val="000000"/>
        </w:rPr>
        <w:t xml:space="preserve">peuvent avoir </w:t>
      </w:r>
      <w:r>
        <w:rPr>
          <w:color w:val="000000"/>
        </w:rPr>
        <w:t xml:space="preserve">des impacts directs sur </w:t>
      </w:r>
      <w:r>
        <w:t xml:space="preserve">leur santé, </w:t>
      </w:r>
      <w:r>
        <w:rPr>
          <w:color w:val="000000"/>
        </w:rPr>
        <w:t>leur développement, leur réussite</w:t>
      </w:r>
      <w:r>
        <w:t xml:space="preserve"> éducative </w:t>
      </w:r>
      <w:r>
        <w:rPr>
          <w:color w:val="000000"/>
        </w:rPr>
        <w:t xml:space="preserve">et tout leur parcours de vie, il importe d’offrir aux adultes de demain ce qu’il y a de mieux, pour qu’ils se développent à leur plein potentiel. </w:t>
      </w:r>
    </w:p>
    <w:p w14:paraId="649A6C1C" w14:textId="77777777" w:rsidR="00266FC4" w:rsidRDefault="00266FC4">
      <w:pPr>
        <w:spacing w:after="0" w:line="240" w:lineRule="auto"/>
        <w:jc w:val="both"/>
        <w:rPr>
          <w:color w:val="000000"/>
        </w:rPr>
      </w:pPr>
    </w:p>
    <w:p w14:paraId="13325F8B" w14:textId="77777777" w:rsidR="00266FC4" w:rsidRDefault="00FD774B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En marge de la Grande semaine des tout-petits, </w:t>
      </w:r>
      <w:r>
        <w:t xml:space="preserve">une </w:t>
      </w:r>
      <w:r>
        <w:rPr>
          <w:color w:val="000000"/>
        </w:rPr>
        <w:t xml:space="preserve">campagne sociétale </w:t>
      </w:r>
      <w:r w:rsidRPr="00324D56">
        <w:rPr>
          <w:color w:val="000000"/>
        </w:rPr>
        <w:t>Tous pour les tout-petits</w:t>
      </w:r>
      <w:r>
        <w:rPr>
          <w:color w:val="000000"/>
        </w:rPr>
        <w:t xml:space="preserve"> sera d’ailleurs lancée pour informer la population de cette réalité en plus de sensibiliser les citoyens à l’importance de faire de la petite enfance une priorité de société. Ils seront également invités à poser un geste concret, notamment en envoyant une lettre à leurs élus. </w:t>
      </w:r>
    </w:p>
    <w:p w14:paraId="0E880428" w14:textId="77777777" w:rsidR="00266FC4" w:rsidRDefault="00FD774B">
      <w:pPr>
        <w:spacing w:after="0" w:line="240" w:lineRule="auto"/>
        <w:jc w:val="both"/>
      </w:pPr>
      <w:r>
        <w:rPr>
          <w:b/>
        </w:rPr>
        <w:br/>
        <w:t>À propos de la Grande semaine des tout-petits</w:t>
      </w:r>
    </w:p>
    <w:p w14:paraId="13142FE7" w14:textId="77777777" w:rsidR="00266FC4" w:rsidRDefault="00FD774B">
      <w:pPr>
        <w:spacing w:line="240" w:lineRule="auto"/>
        <w:jc w:val="both"/>
      </w:pPr>
      <w:r>
        <w:t xml:space="preserve">Du 18 au 24 novembre 2018, la Grande semaine des tout-petits est l’occasion de </w:t>
      </w:r>
      <w:r>
        <w:rPr>
          <w:highlight w:val="white"/>
        </w:rPr>
        <w:t xml:space="preserve">communiquer et de susciter le dialogue autour du développement des tout-petits, de mettre en lumière des initiatives locales et régionales qui soutiennent la petite enfance et de mobiliser l’ensemble de la société. </w:t>
      </w:r>
      <w:r>
        <w:t xml:space="preserve">Plusieurs activités et événements se déroulent partout au Québec tout au long de la semaine. </w:t>
      </w:r>
    </w:p>
    <w:p w14:paraId="087E5B55" w14:textId="77777777" w:rsidR="00266FC4" w:rsidRDefault="00FD774B">
      <w:pPr>
        <w:spacing w:after="0" w:line="240" w:lineRule="auto"/>
        <w:rPr>
          <w:b/>
        </w:rPr>
      </w:pPr>
      <w:r>
        <w:rPr>
          <w:b/>
        </w:rPr>
        <w:t>À propos de Tous pour les tout-petits</w:t>
      </w:r>
    </w:p>
    <w:p w14:paraId="72827802" w14:textId="77777777" w:rsidR="00324D56" w:rsidRDefault="00324D56" w:rsidP="00324D56">
      <w:pPr>
        <w:spacing w:line="240" w:lineRule="auto"/>
        <w:jc w:val="both"/>
      </w:pPr>
      <w:bookmarkStart w:id="4" w:name="_gjdgxs" w:colFirst="0" w:colLast="0"/>
      <w:bookmarkEnd w:id="4"/>
      <w:r>
        <w:t xml:space="preserve">Tous pour les tout-petits, c’est un ralliement pour la petite enfance issu d’une collaboration de partenaires engagés. Ces organisations ont un objectif commun qui les rassemble et les inspire : faire de la petite enfance une priorité de société au Québec. </w:t>
      </w:r>
    </w:p>
    <w:p w14:paraId="1242E468" w14:textId="77777777" w:rsidR="00324D56" w:rsidRDefault="00324D56" w:rsidP="00324D56">
      <w:pPr>
        <w:spacing w:line="240" w:lineRule="auto"/>
        <w:jc w:val="both"/>
      </w:pPr>
      <w:r>
        <w:t>Les tout-petits du Québec sont les adultes de demain. Ne devraient-ils pas, eux-aussi, bénéficier d’une attention toute partic</w:t>
      </w:r>
      <w:r w:rsidR="00FD774B">
        <w:t>ulière de la part de la société</w:t>
      </w:r>
      <w:r>
        <w:t>? Il est important d’agir collectivement, et ce, dès la conception, afin d’offrir les meilleurs conditions possibles pour que chacun des tout-petits puisse se réaliser pleinement tout au long de son parcours. En agissant tôt, nous les aidons à développer leur plein potentiel et à devenir des adultes accomplis et engagés. En donnant les mêmes chances à chacun de nos tout-petits, nous développons une société plus solidaire, épanouie, éduquée et prospère.</w:t>
      </w:r>
    </w:p>
    <w:p w14:paraId="2B41310A" w14:textId="77777777" w:rsidR="00266FC4" w:rsidRDefault="00FD774B">
      <w:pPr>
        <w:spacing w:line="240" w:lineRule="auto"/>
        <w:rPr>
          <w:b/>
        </w:rPr>
      </w:pPr>
      <w:r>
        <w:rPr>
          <w:b/>
        </w:rPr>
        <w:t xml:space="preserve">À propos de </w:t>
      </w:r>
      <w:r>
        <w:rPr>
          <w:b/>
          <w:highlight w:val="yellow"/>
        </w:rPr>
        <w:t>[votre organisation]</w:t>
      </w:r>
    </w:p>
    <w:p w14:paraId="7F031C81" w14:textId="77777777" w:rsidR="00266FC4" w:rsidRDefault="00FD774B">
      <w:pPr>
        <w:spacing w:line="240" w:lineRule="auto"/>
      </w:pPr>
      <w:r>
        <w:rPr>
          <w:highlight w:val="yellow"/>
        </w:rPr>
        <w:t>[Insérer ici la description de votre organisation]</w:t>
      </w:r>
    </w:p>
    <w:p w14:paraId="356972D5" w14:textId="77777777" w:rsidR="00266FC4" w:rsidRDefault="00FD774B">
      <w:pPr>
        <w:spacing w:line="240" w:lineRule="auto"/>
        <w:jc w:val="center"/>
      </w:pPr>
      <w:r>
        <w:t>− 30 –</w:t>
      </w:r>
    </w:p>
    <w:p w14:paraId="2967137F" w14:textId="77777777" w:rsidR="00266FC4" w:rsidRDefault="00FD774B">
      <w:pPr>
        <w:spacing w:line="240" w:lineRule="auto"/>
        <w:rPr>
          <w:b/>
        </w:rPr>
      </w:pPr>
      <w:r>
        <w:rPr>
          <w:b/>
        </w:rPr>
        <w:t xml:space="preserve">Renseignements : </w:t>
      </w:r>
    </w:p>
    <w:p w14:paraId="7263B8DD" w14:textId="77777777" w:rsidR="00266FC4" w:rsidRDefault="00FD774B">
      <w:pPr>
        <w:spacing w:line="240" w:lineRule="auto"/>
      </w:pPr>
      <w:r>
        <w:rPr>
          <w:highlight w:val="yellow"/>
        </w:rPr>
        <w:t>[Nom, titre et coordonnées de la personne-ressource pour les médias au sein de l’organisation]</w:t>
      </w:r>
    </w:p>
    <w:p w14:paraId="76B7EC4B" w14:textId="77777777" w:rsidR="00266FC4" w:rsidRDefault="00FD774B">
      <w:pPr>
        <w:spacing w:line="240" w:lineRule="auto"/>
        <w:jc w:val="center"/>
      </w:pPr>
      <w:r w:rsidRPr="00FD774B">
        <w:rPr>
          <w:noProof/>
        </w:rPr>
        <w:drawing>
          <wp:anchor distT="0" distB="0" distL="114300" distR="114300" simplePos="0" relativeHeight="251662336" behindDoc="1" locked="0" layoutInCell="1" allowOverlap="1" wp14:anchorId="131C623B" wp14:editId="42F125A9">
            <wp:simplePos x="0" y="0"/>
            <wp:positionH relativeFrom="column">
              <wp:posOffset>4742180</wp:posOffset>
            </wp:positionH>
            <wp:positionV relativeFrom="paragraph">
              <wp:posOffset>478155</wp:posOffset>
            </wp:positionV>
            <wp:extent cx="732155" cy="1501775"/>
            <wp:effectExtent l="0" t="0" r="0" b="3175"/>
            <wp:wrapNone/>
            <wp:docPr id="56" name="Image 56" descr="C:\Users\gosselina\Desktop\entete_GSTP_2018_F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sselina\Desktop\entete_GSTP_2018_FRA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D774B">
        <w:rPr>
          <w:noProof/>
        </w:rPr>
        <w:drawing>
          <wp:anchor distT="0" distB="0" distL="0" distR="0" simplePos="0" relativeHeight="251661312" behindDoc="0" locked="0" layoutInCell="1" allowOverlap="1" wp14:anchorId="383E8F06" wp14:editId="5301AFB9">
            <wp:simplePos x="0" y="0"/>
            <wp:positionH relativeFrom="page">
              <wp:posOffset>4997450</wp:posOffset>
            </wp:positionH>
            <wp:positionV relativeFrom="paragraph">
              <wp:posOffset>331470</wp:posOffset>
            </wp:positionV>
            <wp:extent cx="889635" cy="1043940"/>
            <wp:effectExtent l="0" t="0" r="5715" b="3810"/>
            <wp:wrapNone/>
            <wp:docPr id="54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635" cy="1043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D774B">
        <w:rPr>
          <w:noProof/>
        </w:rPr>
        <w:drawing>
          <wp:anchor distT="0" distB="0" distL="0" distR="0" simplePos="0" relativeHeight="251660288" behindDoc="0" locked="0" layoutInCell="1" allowOverlap="1" wp14:anchorId="02BF1E2F" wp14:editId="78F5999B">
            <wp:simplePos x="0" y="0"/>
            <wp:positionH relativeFrom="page">
              <wp:posOffset>4067810</wp:posOffset>
            </wp:positionH>
            <wp:positionV relativeFrom="paragraph">
              <wp:posOffset>514985</wp:posOffset>
            </wp:positionV>
            <wp:extent cx="838835" cy="838835"/>
            <wp:effectExtent l="0" t="0" r="0" b="0"/>
            <wp:wrapNone/>
            <wp:docPr id="5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6FC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800" w:bottom="993" w:left="180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Velma Boal" w:date="2018-10-15T14:42:00Z" w:initials="VB">
    <w:p w14:paraId="79AE34EA" w14:textId="77777777" w:rsidR="008566B9" w:rsidRDefault="008566B9" w:rsidP="008566B9">
      <w:pPr>
        <w:pStyle w:val="CommentText"/>
      </w:pPr>
      <w:r>
        <w:rPr>
          <w:rStyle w:val="CommentReference"/>
        </w:rPr>
        <w:annotationRef/>
      </w:r>
      <w:r>
        <w:t>Bas-Saint-Laurent : 6 % de la population, plus de 11 000</w:t>
      </w:r>
    </w:p>
    <w:p w14:paraId="2B30FEBA" w14:textId="77777777" w:rsidR="008566B9" w:rsidRDefault="008566B9" w:rsidP="008566B9">
      <w:pPr>
        <w:pStyle w:val="CommentText"/>
      </w:pPr>
      <w:r>
        <w:t>Saguenay−Lac-Saint-Jean : 6 % de la population, 17 000</w:t>
      </w:r>
    </w:p>
    <w:p w14:paraId="11A8FA05" w14:textId="77777777" w:rsidR="008566B9" w:rsidRDefault="008566B9" w:rsidP="008566B9">
      <w:pPr>
        <w:pStyle w:val="CommentText"/>
      </w:pPr>
      <w:r>
        <w:t>Capitale-Nationale : 6 % de la population, plus de 45 000</w:t>
      </w:r>
    </w:p>
    <w:p w14:paraId="1A8C3A21" w14:textId="77777777" w:rsidR="008566B9" w:rsidRDefault="008566B9" w:rsidP="008566B9">
      <w:pPr>
        <w:pStyle w:val="CommentText"/>
      </w:pPr>
      <w:r>
        <w:t>Mauricie : 5 % de la population (plus de 14 000</w:t>
      </w:r>
    </w:p>
    <w:p w14:paraId="109ED331" w14:textId="77777777" w:rsidR="008566B9" w:rsidRDefault="008566B9" w:rsidP="008566B9">
      <w:pPr>
        <w:pStyle w:val="CommentText"/>
      </w:pPr>
      <w:r>
        <w:t>Estrie : 6 % de la population (plus de 20 000)</w:t>
      </w:r>
    </w:p>
    <w:p w14:paraId="3818B20D" w14:textId="77777777" w:rsidR="008566B9" w:rsidRDefault="008566B9" w:rsidP="008566B9">
      <w:pPr>
        <w:pStyle w:val="CommentText"/>
      </w:pPr>
      <w:r>
        <w:t>Montréal : 7 % de la population (plus de 130 000)</w:t>
      </w:r>
    </w:p>
    <w:p w14:paraId="26737FDB" w14:textId="77777777" w:rsidR="008566B9" w:rsidRDefault="008566B9" w:rsidP="008566B9">
      <w:pPr>
        <w:pStyle w:val="CommentText"/>
      </w:pPr>
      <w:r>
        <w:t>Outaouais : 7 % de la population (plus de 26 000)</w:t>
      </w:r>
    </w:p>
    <w:p w14:paraId="37FCB3F3" w14:textId="77777777" w:rsidR="008566B9" w:rsidRDefault="008566B9" w:rsidP="008566B9">
      <w:pPr>
        <w:pStyle w:val="CommentText"/>
      </w:pPr>
      <w:r>
        <w:t>Abitibi-Témiscamingue : 7 % de la population (plus de 10 000)</w:t>
      </w:r>
    </w:p>
    <w:p w14:paraId="74903E60" w14:textId="77777777" w:rsidR="008566B9" w:rsidRDefault="008566B9" w:rsidP="008566B9">
      <w:pPr>
        <w:pStyle w:val="CommentText"/>
      </w:pPr>
      <w:r>
        <w:t>Côte-Nord : 7 % de la population (plus de 6 000)</w:t>
      </w:r>
    </w:p>
    <w:p w14:paraId="5CB5E58E" w14:textId="77777777" w:rsidR="008566B9" w:rsidRDefault="008566B9" w:rsidP="008566B9">
      <w:pPr>
        <w:pStyle w:val="CommentText"/>
      </w:pPr>
      <w:r>
        <w:t>Nord-du-Québec : 11 % de la population (5 000)</w:t>
      </w:r>
    </w:p>
    <w:p w14:paraId="49345C04" w14:textId="77777777" w:rsidR="008566B9" w:rsidRDefault="008566B9" w:rsidP="008566B9">
      <w:pPr>
        <w:pStyle w:val="CommentText"/>
      </w:pPr>
      <w:r>
        <w:t>Gaspésie–Îles-de-la-Madeleine : 5 % de la population (plus de 4 000)</w:t>
      </w:r>
    </w:p>
    <w:p w14:paraId="78BAE0B6" w14:textId="77777777" w:rsidR="008566B9" w:rsidRDefault="008566B9" w:rsidP="008566B9">
      <w:pPr>
        <w:pStyle w:val="CommentText"/>
      </w:pPr>
      <w:r>
        <w:t>Chaudière-Appalaches : 7 % (28 000)</w:t>
      </w:r>
    </w:p>
    <w:p w14:paraId="344BAF76" w14:textId="77777777" w:rsidR="008566B9" w:rsidRDefault="008566B9" w:rsidP="008566B9">
      <w:pPr>
        <w:pStyle w:val="CommentText"/>
      </w:pPr>
      <w:r>
        <w:t>Laval : 7 % de la population (28 000)</w:t>
      </w:r>
    </w:p>
    <w:p w14:paraId="569719C2" w14:textId="77777777" w:rsidR="008566B9" w:rsidRDefault="008566B9" w:rsidP="008566B9">
      <w:pPr>
        <w:pStyle w:val="CommentText"/>
      </w:pPr>
      <w:r>
        <w:t>Lanaudière : 7 % de la population (34 000)</w:t>
      </w:r>
    </w:p>
    <w:p w14:paraId="7DC403C9" w14:textId="77777777" w:rsidR="008566B9" w:rsidRDefault="008566B9" w:rsidP="008566B9">
      <w:pPr>
        <w:pStyle w:val="CommentText"/>
      </w:pPr>
      <w:r>
        <w:t>Laurentides : 6 % de la population (38 000)</w:t>
      </w:r>
    </w:p>
    <w:p w14:paraId="63D22DD4" w14:textId="77777777" w:rsidR="008566B9" w:rsidRDefault="008566B9" w:rsidP="008566B9">
      <w:pPr>
        <w:pStyle w:val="CommentText"/>
      </w:pPr>
      <w:r>
        <w:t>Montérégie : 7 % de la population (plus de 100 000)</w:t>
      </w:r>
    </w:p>
    <w:p w14:paraId="113508F1" w14:textId="77777777" w:rsidR="008566B9" w:rsidRDefault="008566B9" w:rsidP="008566B9">
      <w:pPr>
        <w:pStyle w:val="CommentText"/>
      </w:pPr>
      <w:r>
        <w:t>Centre-du-Québec : 7 % de la population (16 000)</w:t>
      </w:r>
    </w:p>
  </w:comment>
  <w:comment w:id="1" w:author="Velma Boal" w:date="2018-10-15T14:43:00Z" w:initials="VB">
    <w:p w14:paraId="3AA4C0BF" w14:textId="77777777" w:rsidR="00324D56" w:rsidRDefault="00324D56">
      <w:pPr>
        <w:pStyle w:val="CommentText"/>
      </w:pPr>
      <w:r>
        <w:rPr>
          <w:rStyle w:val="CommentReference"/>
        </w:rPr>
        <w:annotationRef/>
      </w:r>
      <w:r w:rsidRPr="00324D56">
        <w:t>Vous pouvez adapter la citation en mettant davantage de l’avant les messages de votre organisation.</w:t>
      </w:r>
    </w:p>
  </w:comment>
  <w:comment w:id="2" w:author="Velma Boal" w:date="2018-10-11T14:00:00Z" w:initials="">
    <w:p w14:paraId="5D8325E5" w14:textId="77777777" w:rsidR="00266FC4" w:rsidRDefault="00FD774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S'il y a un ambassadeur de la GSTP dans votre région, vous pourriez aussi inclure 2e une citation.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3508F1" w15:done="0"/>
  <w15:commentEx w15:paraId="3AA4C0BF" w15:done="0"/>
  <w15:commentEx w15:paraId="5D8325E5" w15:done="0"/>
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091DF" w14:textId="77777777" w:rsidR="00A52AD7" w:rsidRDefault="00A52AD7">
      <w:pPr>
        <w:spacing w:after="0" w:line="240" w:lineRule="auto"/>
      </w:pPr>
      <w:r>
        <w:separator/>
      </w:r>
    </w:p>
  </w:endnote>
  <w:endnote w:type="continuationSeparator" w:id="0">
    <w:p w14:paraId="33FBE14B" w14:textId="77777777" w:rsidR="00A52AD7" w:rsidRDefault="00A5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DD267" w14:textId="77777777" w:rsidR="00266FC4" w:rsidRDefault="00266F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41145" w14:textId="7AF7208D" w:rsidR="00266FC4" w:rsidRDefault="00FD774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840EE">
      <w:rPr>
        <w:noProof/>
        <w:color w:val="000000"/>
      </w:rPr>
      <w:t>1</w:t>
    </w:r>
    <w:r>
      <w:rPr>
        <w:color w:val="000000"/>
      </w:rPr>
      <w:fldChar w:fldCharType="end"/>
    </w:r>
  </w:p>
  <w:p w14:paraId="02174C14" w14:textId="77777777" w:rsidR="00266FC4" w:rsidRDefault="00266F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A8F95" w14:textId="77777777" w:rsidR="00266FC4" w:rsidRDefault="00266F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49767" w14:textId="77777777" w:rsidR="00A52AD7" w:rsidRDefault="00A52AD7">
      <w:pPr>
        <w:spacing w:after="0" w:line="240" w:lineRule="auto"/>
      </w:pPr>
      <w:r>
        <w:separator/>
      </w:r>
    </w:p>
  </w:footnote>
  <w:footnote w:type="continuationSeparator" w:id="0">
    <w:p w14:paraId="4B50FD6F" w14:textId="77777777" w:rsidR="00A52AD7" w:rsidRDefault="00A5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46E3F" w14:textId="77777777" w:rsidR="00266FC4" w:rsidRDefault="00266F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F980A" w14:textId="77777777" w:rsidR="00266FC4" w:rsidRDefault="00266FC4">
    <w:pP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31E0E" w14:textId="77777777" w:rsidR="00266FC4" w:rsidRDefault="00266FC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66FC4"/>
    <w:rsid w:val="00266FC4"/>
    <w:rsid w:val="00324D56"/>
    <w:rsid w:val="00692B6E"/>
    <w:rsid w:val="008566B9"/>
    <w:rsid w:val="00A52AD7"/>
    <w:rsid w:val="00D840EE"/>
    <w:rsid w:val="00E632D9"/>
    <w:rsid w:val="00EC529B"/>
    <w:rsid w:val="00FD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BBDEE"/>
  <w15:docId w15:val="{0A7036E6-4AE2-4428-B9DD-85ECD60D8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529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6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comments" Target="comment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touspourlestoutpetits.com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787</Words>
  <Characters>4333</Characters>
  <Application>Microsoft Office Word</Application>
  <DocSecurity>0</DocSecurity>
  <Lines>36</Lines>
  <Paragraphs>10</Paragraphs>
  <ScaleCrop>false</ScaleCrop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Velma Boal</dc:creator>
  <cp:lastModifiedBy>jm</cp:lastModifiedBy>
  <cp:revision>7</cp:revision>
  <cp:lastPrinted>2018-10-16T20:20:00Z</cp:lastPrinted>
  <dcterms:created xsi:type="dcterms:W3CDTF">2018-10-15T18:37:00Z</dcterms:created>
  <dcterms:modified xsi:type="dcterms:W3CDTF">2018-10-16T20:27:00Z</dcterms:modified>
</cp:coreProperties>
</file>