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C4D8B" w14:textId="26678AB7" w:rsidR="00CC178C" w:rsidRPr="00E60666" w:rsidRDefault="00CC178C" w:rsidP="00E60666">
      <w:pPr>
        <w:pStyle w:val="Titre1"/>
        <w:jc w:val="center"/>
        <w:rPr>
          <w:b/>
          <w:color w:val="170A72" w:themeColor="text2"/>
          <w:sz w:val="36"/>
        </w:rPr>
      </w:pPr>
      <w:r w:rsidRPr="00E60666">
        <w:rPr>
          <w:b/>
          <w:color w:val="170A72" w:themeColor="text2"/>
          <w:sz w:val="36"/>
        </w:rPr>
        <w:t>Standards en gestion de projets organisationnels</w:t>
      </w:r>
    </w:p>
    <w:p w14:paraId="667CFE21" w14:textId="619EBBE2" w:rsidR="002D3556" w:rsidRPr="00E60666" w:rsidRDefault="00030F40" w:rsidP="00E60666">
      <w:pPr>
        <w:pStyle w:val="Titre1"/>
        <w:jc w:val="center"/>
        <w:rPr>
          <w:b/>
          <w:color w:val="FF4F30" w:themeColor="accent6"/>
          <w:sz w:val="36"/>
        </w:rPr>
      </w:pPr>
      <w:r w:rsidRPr="00E60666">
        <w:rPr>
          <w:b/>
          <w:color w:val="FF4F30" w:themeColor="accent6"/>
          <w:sz w:val="36"/>
        </w:rPr>
        <w:t>Charte d’équipe de projet</w:t>
      </w:r>
      <w:r w:rsidR="00792C54">
        <w:rPr>
          <w:b/>
          <w:color w:val="FF4F30" w:themeColor="accent6"/>
          <w:sz w:val="36"/>
        </w:rPr>
        <w:t xml:space="preserve"> (normes d’équipe)</w:t>
      </w:r>
    </w:p>
    <w:p w14:paraId="56E4C451" w14:textId="77777777" w:rsidR="009137EE" w:rsidRDefault="009137EE" w:rsidP="009137EE">
      <w:pPr>
        <w:spacing w:after="0" w:line="300" w:lineRule="atLeast"/>
        <w:rPr>
          <w:rFonts w:ascii="Segoe UI" w:eastAsia="Times New Roman" w:hAnsi="Segoe UI" w:cs="Segoe UI"/>
          <w:sz w:val="21"/>
          <w:szCs w:val="21"/>
          <w:lang w:eastAsia="fr-CA"/>
        </w:rPr>
      </w:pPr>
    </w:p>
    <w:p w14:paraId="0A83580B" w14:textId="77777777" w:rsidR="009137EE" w:rsidRDefault="009137EE" w:rsidP="009137EE">
      <w:pPr>
        <w:spacing w:after="0" w:line="300" w:lineRule="atLeast"/>
        <w:rPr>
          <w:rFonts w:ascii="Segoe UI" w:eastAsia="Times New Roman" w:hAnsi="Segoe UI" w:cs="Segoe UI"/>
          <w:sz w:val="21"/>
          <w:szCs w:val="21"/>
          <w:lang w:eastAsia="fr-CA"/>
        </w:rPr>
      </w:pPr>
    </w:p>
    <w:p w14:paraId="671EE0D9" w14:textId="4712E910" w:rsidR="00792C54" w:rsidRPr="009137EE" w:rsidRDefault="009137EE" w:rsidP="009137EE">
      <w:pPr>
        <w:spacing w:after="0" w:line="300" w:lineRule="atLeast"/>
        <w:rPr>
          <w:rFonts w:ascii="Segoe UI" w:eastAsia="Times New Roman" w:hAnsi="Segoe UI" w:cs="Segoe UI"/>
          <w:sz w:val="24"/>
          <w:szCs w:val="21"/>
          <w:lang w:eastAsia="fr-CA"/>
        </w:rPr>
      </w:pPr>
      <w:r w:rsidRPr="009137EE">
        <w:rPr>
          <w:rFonts w:ascii="Segoe UI" w:eastAsia="Times New Roman" w:hAnsi="Segoe UI" w:cs="Segoe UI"/>
          <w:sz w:val="24"/>
          <w:szCs w:val="21"/>
          <w:lang w:eastAsia="fr-CA"/>
        </w:rPr>
        <w:t>La charte d’équipe permet de créer un cadre clair et mobilisateur pour tous, en définissant explicitement les valeurs, les règles de fonctionnement et les comportements attendus. En alignant les membres sur une vision partagée du « comment travailler ensemble », la charte devient un levier concret pour améliorer la performance collective et la cohérence des actions tout au long du projet. Elle est coconstruite de manière à formaliser un engagement partagé par tous, et ce, dès les premières rencontres de l’équipe</w:t>
      </w:r>
      <w:r>
        <w:rPr>
          <w:rFonts w:ascii="Segoe UI" w:eastAsia="Times New Roman" w:hAnsi="Segoe UI" w:cs="Segoe UI"/>
          <w:sz w:val="24"/>
          <w:szCs w:val="21"/>
          <w:lang w:eastAsia="fr-CA"/>
        </w:rPr>
        <w:t>.</w:t>
      </w:r>
    </w:p>
    <w:p w14:paraId="73C9449A" w14:textId="77777777" w:rsidR="009137EE" w:rsidRPr="009137EE" w:rsidRDefault="009137EE" w:rsidP="009137EE">
      <w:pPr>
        <w:spacing w:after="0" w:line="300" w:lineRule="atLeast"/>
        <w:rPr>
          <w:rFonts w:ascii="Segoe UI" w:eastAsia="Times New Roman" w:hAnsi="Segoe UI" w:cs="Segoe UI"/>
          <w:sz w:val="21"/>
          <w:szCs w:val="21"/>
          <w:lang w:eastAsia="fr-CA"/>
        </w:rPr>
      </w:pPr>
    </w:p>
    <w:tbl>
      <w:tblPr>
        <w:tblStyle w:val="Grilledutableau"/>
        <w:tblW w:w="0" w:type="auto"/>
        <w:tblLook w:val="04A0" w:firstRow="1" w:lastRow="0" w:firstColumn="1" w:lastColumn="0" w:noHBand="0" w:noVBand="1"/>
      </w:tblPr>
      <w:tblGrid>
        <w:gridCol w:w="3539"/>
        <w:gridCol w:w="4137"/>
        <w:gridCol w:w="3838"/>
        <w:gridCol w:w="3838"/>
        <w:gridCol w:w="3839"/>
        <w:gridCol w:w="3839"/>
      </w:tblGrid>
      <w:tr w:rsidR="00030F40" w:rsidRPr="004826B3" w14:paraId="3EB54BC8" w14:textId="77777777" w:rsidTr="002772F5">
        <w:trPr>
          <w:trHeight w:val="1239"/>
        </w:trPr>
        <w:tc>
          <w:tcPr>
            <w:tcW w:w="3539" w:type="dxa"/>
            <w:shd w:val="clear" w:color="auto" w:fill="04041A" w:themeFill="text1"/>
            <w:vAlign w:val="center"/>
          </w:tcPr>
          <w:p w14:paraId="5DAB6C7B" w14:textId="5942F4B4" w:rsidR="00030F40" w:rsidRPr="00792C54" w:rsidRDefault="00030F40" w:rsidP="00792C54">
            <w:pPr>
              <w:jc w:val="center"/>
              <w:rPr>
                <w:b/>
                <w:color w:val="FFFFFF" w:themeColor="background1"/>
                <w:sz w:val="28"/>
                <w:szCs w:val="28"/>
              </w:rPr>
            </w:pPr>
            <w:r w:rsidRPr="00792C54">
              <w:rPr>
                <w:b/>
                <w:color w:val="FFFFFF" w:themeColor="background1"/>
                <w:sz w:val="28"/>
                <w:szCs w:val="28"/>
              </w:rPr>
              <w:t>Valeurs et normes</w:t>
            </w:r>
          </w:p>
        </w:tc>
        <w:tc>
          <w:tcPr>
            <w:tcW w:w="4137" w:type="dxa"/>
            <w:shd w:val="clear" w:color="auto" w:fill="08A0A0" w:themeFill="accent2"/>
            <w:vAlign w:val="center"/>
          </w:tcPr>
          <w:p w14:paraId="319EAC28" w14:textId="77777777" w:rsidR="00030F40" w:rsidRPr="00E943EC" w:rsidRDefault="004826B3" w:rsidP="00C3184D">
            <w:pPr>
              <w:jc w:val="center"/>
              <w:rPr>
                <w:b/>
                <w:sz w:val="28"/>
                <w:szCs w:val="28"/>
              </w:rPr>
            </w:pPr>
            <w:r w:rsidRPr="00E943EC">
              <w:rPr>
                <w:b/>
                <w:sz w:val="28"/>
                <w:szCs w:val="28"/>
              </w:rPr>
              <w:t>Respect</w:t>
            </w:r>
          </w:p>
        </w:tc>
        <w:tc>
          <w:tcPr>
            <w:tcW w:w="3838" w:type="dxa"/>
            <w:shd w:val="clear" w:color="auto" w:fill="90F1E9" w:themeFill="accent3"/>
            <w:vAlign w:val="center"/>
          </w:tcPr>
          <w:p w14:paraId="728D14F2" w14:textId="77777777" w:rsidR="00030F40" w:rsidRPr="00E943EC" w:rsidRDefault="004826B3" w:rsidP="00C3184D">
            <w:pPr>
              <w:jc w:val="center"/>
              <w:rPr>
                <w:b/>
                <w:sz w:val="28"/>
                <w:szCs w:val="28"/>
              </w:rPr>
            </w:pPr>
            <w:r w:rsidRPr="00E943EC">
              <w:rPr>
                <w:b/>
                <w:sz w:val="28"/>
                <w:szCs w:val="28"/>
              </w:rPr>
              <w:t>Collaboration</w:t>
            </w:r>
          </w:p>
        </w:tc>
        <w:tc>
          <w:tcPr>
            <w:tcW w:w="3838" w:type="dxa"/>
            <w:shd w:val="clear" w:color="auto" w:fill="0080D7" w:themeFill="accent1"/>
            <w:vAlign w:val="center"/>
          </w:tcPr>
          <w:p w14:paraId="177D154B" w14:textId="77777777" w:rsidR="00030F40" w:rsidRPr="00E943EC" w:rsidRDefault="004826B3" w:rsidP="00C3184D">
            <w:pPr>
              <w:jc w:val="center"/>
              <w:rPr>
                <w:b/>
                <w:sz w:val="28"/>
                <w:szCs w:val="28"/>
              </w:rPr>
            </w:pPr>
            <w:r w:rsidRPr="00E943EC">
              <w:rPr>
                <w:b/>
                <w:sz w:val="28"/>
                <w:szCs w:val="28"/>
              </w:rPr>
              <w:t>Transparence</w:t>
            </w:r>
          </w:p>
        </w:tc>
        <w:tc>
          <w:tcPr>
            <w:tcW w:w="3839" w:type="dxa"/>
            <w:shd w:val="clear" w:color="auto" w:fill="F79200"/>
            <w:vAlign w:val="center"/>
          </w:tcPr>
          <w:p w14:paraId="7C6EA56B" w14:textId="77777777" w:rsidR="00030F40" w:rsidRPr="00E943EC" w:rsidRDefault="004826B3" w:rsidP="00C3184D">
            <w:pPr>
              <w:jc w:val="center"/>
              <w:rPr>
                <w:b/>
                <w:sz w:val="28"/>
                <w:szCs w:val="28"/>
              </w:rPr>
            </w:pPr>
            <w:r w:rsidRPr="00E943EC">
              <w:rPr>
                <w:b/>
                <w:sz w:val="28"/>
                <w:szCs w:val="28"/>
              </w:rPr>
              <w:t>Engagement</w:t>
            </w:r>
          </w:p>
        </w:tc>
        <w:tc>
          <w:tcPr>
            <w:tcW w:w="3839" w:type="dxa"/>
            <w:shd w:val="clear" w:color="auto" w:fill="FF4F30" w:themeFill="accent6"/>
            <w:vAlign w:val="center"/>
          </w:tcPr>
          <w:p w14:paraId="7B7EEE15" w14:textId="77777777" w:rsidR="00030F40" w:rsidRPr="00E943EC" w:rsidRDefault="004826B3" w:rsidP="00C3184D">
            <w:pPr>
              <w:jc w:val="center"/>
              <w:rPr>
                <w:b/>
                <w:sz w:val="28"/>
                <w:szCs w:val="28"/>
              </w:rPr>
            </w:pPr>
            <w:r w:rsidRPr="00E943EC">
              <w:rPr>
                <w:b/>
                <w:sz w:val="28"/>
                <w:szCs w:val="28"/>
              </w:rPr>
              <w:t>Culture d’innovation</w:t>
            </w:r>
            <w:r w:rsidR="004E61FD" w:rsidRPr="00E943EC">
              <w:rPr>
                <w:b/>
                <w:sz w:val="28"/>
                <w:szCs w:val="28"/>
              </w:rPr>
              <w:t xml:space="preserve"> et amélioration continue</w:t>
            </w:r>
          </w:p>
        </w:tc>
      </w:tr>
      <w:tr w:rsidR="00030F40" w:rsidRPr="004826B3" w14:paraId="4DEE5848" w14:textId="77777777" w:rsidTr="009137EE">
        <w:trPr>
          <w:trHeight w:val="6739"/>
        </w:trPr>
        <w:tc>
          <w:tcPr>
            <w:tcW w:w="3539" w:type="dxa"/>
            <w:shd w:val="clear" w:color="auto" w:fill="BFBFBF" w:themeFill="background1" w:themeFillShade="BF"/>
            <w:vAlign w:val="center"/>
          </w:tcPr>
          <w:p w14:paraId="0D0B940D" w14:textId="77777777" w:rsidR="00030F40" w:rsidRPr="004826B3" w:rsidRDefault="00030F40" w:rsidP="009137EE">
            <w:pPr>
              <w:jc w:val="center"/>
              <w:rPr>
                <w:b/>
                <w:sz w:val="24"/>
                <w:szCs w:val="24"/>
              </w:rPr>
            </w:pPr>
          </w:p>
          <w:p w14:paraId="1AF71664" w14:textId="77777777" w:rsidR="004826B3" w:rsidRPr="00E943EC" w:rsidRDefault="004826B3" w:rsidP="009137EE">
            <w:pPr>
              <w:jc w:val="center"/>
              <w:rPr>
                <w:b/>
                <w:sz w:val="28"/>
                <w:szCs w:val="28"/>
              </w:rPr>
            </w:pPr>
            <w:r w:rsidRPr="00E943EC">
              <w:rPr>
                <w:b/>
                <w:sz w:val="28"/>
                <w:szCs w:val="28"/>
              </w:rPr>
              <w:t>Comportements clés</w:t>
            </w:r>
          </w:p>
          <w:p w14:paraId="60061E4C" w14:textId="77777777" w:rsidR="00030F40" w:rsidRPr="004826B3" w:rsidRDefault="00030F40" w:rsidP="009137EE">
            <w:pPr>
              <w:jc w:val="center"/>
              <w:rPr>
                <w:b/>
                <w:sz w:val="24"/>
                <w:szCs w:val="24"/>
              </w:rPr>
            </w:pPr>
          </w:p>
          <w:p w14:paraId="44EAFD9C" w14:textId="77777777" w:rsidR="00030F40" w:rsidRPr="004826B3" w:rsidRDefault="00030F40" w:rsidP="009137EE">
            <w:pPr>
              <w:jc w:val="center"/>
              <w:rPr>
                <w:b/>
                <w:sz w:val="24"/>
                <w:szCs w:val="24"/>
              </w:rPr>
            </w:pPr>
          </w:p>
          <w:p w14:paraId="4B94D5A5" w14:textId="77777777" w:rsidR="00030F40" w:rsidRPr="004826B3" w:rsidRDefault="00030F40" w:rsidP="009137EE">
            <w:pPr>
              <w:jc w:val="center"/>
              <w:rPr>
                <w:b/>
                <w:sz w:val="24"/>
                <w:szCs w:val="24"/>
              </w:rPr>
            </w:pPr>
          </w:p>
        </w:tc>
        <w:tc>
          <w:tcPr>
            <w:tcW w:w="4137" w:type="dxa"/>
          </w:tcPr>
          <w:p w14:paraId="06CD04CC" w14:textId="5809599B" w:rsidR="00FC3AD3" w:rsidRPr="00CC178C" w:rsidRDefault="00FC3AD3" w:rsidP="00CC178C">
            <w:pPr>
              <w:pStyle w:val="NormalWeb"/>
              <w:numPr>
                <w:ilvl w:val="0"/>
                <w:numId w:val="1"/>
              </w:numPr>
              <w:rPr>
                <w:rFonts w:asciiTheme="minorHAnsi" w:hAnsiTheme="minorHAnsi" w:cstheme="minorHAnsi"/>
              </w:rPr>
            </w:pPr>
            <w:r w:rsidRPr="00D96AB2">
              <w:rPr>
                <w:rFonts w:asciiTheme="minorHAnsi" w:hAnsiTheme="minorHAnsi" w:cstheme="minorHAnsi"/>
              </w:rPr>
              <w:t>Respecter les rôles de chacun</w:t>
            </w:r>
            <w:r w:rsidR="00CC178C">
              <w:rPr>
                <w:rFonts w:asciiTheme="minorHAnsi" w:hAnsiTheme="minorHAnsi" w:cstheme="minorHAnsi"/>
              </w:rPr>
              <w:t xml:space="preserve"> en valorisant les </w:t>
            </w:r>
            <w:r w:rsidRPr="00CC178C">
              <w:rPr>
                <w:rFonts w:asciiTheme="minorHAnsi" w:hAnsiTheme="minorHAnsi" w:cstheme="minorHAnsi"/>
              </w:rPr>
              <w:t xml:space="preserve">compétences </w:t>
            </w:r>
            <w:r w:rsidR="00E60666">
              <w:rPr>
                <w:rFonts w:asciiTheme="minorHAnsi" w:hAnsiTheme="minorHAnsi" w:cstheme="minorHAnsi"/>
              </w:rPr>
              <w:t>et</w:t>
            </w:r>
            <w:r w:rsidRPr="00CC178C">
              <w:rPr>
                <w:rFonts w:asciiTheme="minorHAnsi" w:hAnsiTheme="minorHAnsi" w:cstheme="minorHAnsi"/>
              </w:rPr>
              <w:t xml:space="preserve"> les expertises spécifiques</w:t>
            </w:r>
          </w:p>
          <w:p w14:paraId="18883133" w14:textId="77777777" w:rsidR="00FC3AD3" w:rsidRPr="00D96AB2" w:rsidRDefault="00FC3AD3" w:rsidP="0022440B">
            <w:pPr>
              <w:pStyle w:val="NormalWeb"/>
              <w:numPr>
                <w:ilvl w:val="0"/>
                <w:numId w:val="1"/>
              </w:numPr>
              <w:rPr>
                <w:rFonts w:asciiTheme="minorHAnsi" w:hAnsiTheme="minorHAnsi" w:cstheme="minorHAnsi"/>
              </w:rPr>
            </w:pPr>
            <w:r w:rsidRPr="00D96AB2">
              <w:rPr>
                <w:rFonts w:asciiTheme="minorHAnsi" w:hAnsiTheme="minorHAnsi" w:cstheme="minorHAnsi"/>
              </w:rPr>
              <w:t>Formuler des critiques de manière constructive en proposant des solutions.</w:t>
            </w:r>
          </w:p>
          <w:p w14:paraId="7362105F" w14:textId="1538C8CE" w:rsidR="00E943EC" w:rsidRPr="00D96AB2" w:rsidRDefault="00E943EC" w:rsidP="0022440B">
            <w:pPr>
              <w:pStyle w:val="NormalWeb"/>
              <w:numPr>
                <w:ilvl w:val="0"/>
                <w:numId w:val="1"/>
              </w:numPr>
              <w:rPr>
                <w:rFonts w:asciiTheme="minorHAnsi" w:hAnsiTheme="minorHAnsi" w:cstheme="minorHAnsi"/>
              </w:rPr>
            </w:pPr>
            <w:r w:rsidRPr="00D96AB2">
              <w:rPr>
                <w:rFonts w:asciiTheme="minorHAnsi" w:hAnsiTheme="minorHAnsi" w:cstheme="minorHAnsi"/>
              </w:rPr>
              <w:t>Faire preuve de tolérance</w:t>
            </w:r>
            <w:r w:rsidR="00E60666">
              <w:rPr>
                <w:rFonts w:asciiTheme="minorHAnsi" w:hAnsiTheme="minorHAnsi" w:cstheme="minorHAnsi"/>
              </w:rPr>
              <w:t xml:space="preserve"> et de bienveillance</w:t>
            </w:r>
            <w:r w:rsidRPr="00D96AB2">
              <w:rPr>
                <w:rFonts w:asciiTheme="minorHAnsi" w:hAnsiTheme="minorHAnsi" w:cstheme="minorHAnsi"/>
              </w:rPr>
              <w:t xml:space="preserve"> face aux différences de points de vue.</w:t>
            </w:r>
          </w:p>
          <w:p w14:paraId="49364F8E" w14:textId="77777777" w:rsidR="00FC3AD3" w:rsidRPr="00D96AB2" w:rsidRDefault="00FC3AD3" w:rsidP="0022440B">
            <w:pPr>
              <w:pStyle w:val="NormalWeb"/>
              <w:numPr>
                <w:ilvl w:val="0"/>
                <w:numId w:val="1"/>
              </w:numPr>
              <w:rPr>
                <w:rFonts w:asciiTheme="minorHAnsi" w:hAnsiTheme="minorHAnsi" w:cstheme="minorHAnsi"/>
              </w:rPr>
            </w:pPr>
            <w:r w:rsidRPr="00D96AB2">
              <w:rPr>
                <w:rFonts w:asciiTheme="minorHAnsi" w:hAnsiTheme="minorHAnsi" w:cstheme="minorHAnsi"/>
              </w:rPr>
              <w:t>Prendre en compte l’expérience usager et employé dans les décisions.</w:t>
            </w:r>
          </w:p>
          <w:p w14:paraId="3EE3DAF1" w14:textId="0E7D8018" w:rsidR="0022440B" w:rsidRDefault="0022440B" w:rsidP="0022440B">
            <w:pPr>
              <w:pStyle w:val="NormalWeb"/>
              <w:numPr>
                <w:ilvl w:val="0"/>
                <w:numId w:val="1"/>
              </w:numPr>
              <w:rPr>
                <w:rFonts w:asciiTheme="minorHAnsi" w:hAnsiTheme="minorHAnsi" w:cstheme="minorHAnsi"/>
              </w:rPr>
            </w:pPr>
            <w:r w:rsidRPr="00D96AB2">
              <w:rPr>
                <w:rFonts w:asciiTheme="minorHAnsi" w:hAnsiTheme="minorHAnsi" w:cstheme="minorHAnsi"/>
              </w:rPr>
              <w:t xml:space="preserve">Respecter les </w:t>
            </w:r>
            <w:r>
              <w:rPr>
                <w:rFonts w:asciiTheme="minorHAnsi" w:hAnsiTheme="minorHAnsi" w:cstheme="minorHAnsi"/>
              </w:rPr>
              <w:t xml:space="preserve">standards établis pour le projet </w:t>
            </w:r>
            <w:r w:rsidRPr="00D96AB2">
              <w:rPr>
                <w:rFonts w:asciiTheme="minorHAnsi" w:hAnsiTheme="minorHAnsi" w:cstheme="minorHAnsi"/>
              </w:rPr>
              <w:t>(ex</w:t>
            </w:r>
            <w:r w:rsidR="00E60666">
              <w:rPr>
                <w:rFonts w:asciiTheme="minorHAnsi" w:hAnsiTheme="minorHAnsi" w:cstheme="minorHAnsi"/>
              </w:rPr>
              <w:t>.</w:t>
            </w:r>
            <w:r w:rsidRPr="00D96AB2">
              <w:rPr>
                <w:rFonts w:asciiTheme="minorHAnsi" w:hAnsiTheme="minorHAnsi" w:cstheme="minorHAnsi"/>
              </w:rPr>
              <w:t xml:space="preserve"> : dépôts des documents sur </w:t>
            </w:r>
            <w:r w:rsidR="00E60666">
              <w:rPr>
                <w:rFonts w:asciiTheme="minorHAnsi" w:hAnsiTheme="minorHAnsi" w:cstheme="minorHAnsi"/>
              </w:rPr>
              <w:t>T</w:t>
            </w:r>
            <w:r w:rsidRPr="00D96AB2">
              <w:rPr>
                <w:rFonts w:asciiTheme="minorHAnsi" w:hAnsiTheme="minorHAnsi" w:cstheme="minorHAnsi"/>
              </w:rPr>
              <w:t>eams, fréquence de mise à jour, gabarits</w:t>
            </w:r>
            <w:r>
              <w:rPr>
                <w:rFonts w:asciiTheme="minorHAnsi" w:hAnsiTheme="minorHAnsi" w:cstheme="minorHAnsi"/>
              </w:rPr>
              <w:t xml:space="preserve"> et outils communs</w:t>
            </w:r>
            <w:r w:rsidRPr="00D96AB2">
              <w:rPr>
                <w:rFonts w:asciiTheme="minorHAnsi" w:hAnsiTheme="minorHAnsi" w:cstheme="minorHAnsi"/>
              </w:rPr>
              <w:t>, etc.)</w:t>
            </w:r>
            <w:r w:rsidR="00E60666">
              <w:rPr>
                <w:rFonts w:asciiTheme="minorHAnsi" w:hAnsiTheme="minorHAnsi" w:cstheme="minorHAnsi"/>
              </w:rPr>
              <w:t>.</w:t>
            </w:r>
          </w:p>
          <w:p w14:paraId="049F31CB" w14:textId="6365EB61" w:rsidR="00030F40" w:rsidRPr="00792C54" w:rsidRDefault="0022440B" w:rsidP="00792C54">
            <w:pPr>
              <w:pStyle w:val="NormalWeb"/>
              <w:numPr>
                <w:ilvl w:val="0"/>
                <w:numId w:val="1"/>
              </w:numPr>
              <w:rPr>
                <w:rFonts w:asciiTheme="minorHAnsi" w:hAnsiTheme="minorHAnsi" w:cstheme="minorHAnsi"/>
              </w:rPr>
            </w:pPr>
            <w:r>
              <w:rPr>
                <w:rFonts w:asciiTheme="minorHAnsi" w:hAnsiTheme="minorHAnsi" w:cstheme="minorHAnsi"/>
              </w:rPr>
              <w:t>Aborde</w:t>
            </w:r>
            <w:r w:rsidR="00E60666">
              <w:rPr>
                <w:rFonts w:asciiTheme="minorHAnsi" w:hAnsiTheme="minorHAnsi" w:cstheme="minorHAnsi"/>
              </w:rPr>
              <w:t>r</w:t>
            </w:r>
            <w:r>
              <w:rPr>
                <w:rFonts w:asciiTheme="minorHAnsi" w:hAnsiTheme="minorHAnsi" w:cstheme="minorHAnsi"/>
              </w:rPr>
              <w:t xml:space="preserve"> et résoudre les conflits de manière proactive</w:t>
            </w:r>
            <w:r w:rsidR="00E60666">
              <w:rPr>
                <w:rFonts w:asciiTheme="minorHAnsi" w:hAnsiTheme="minorHAnsi" w:cstheme="minorHAnsi"/>
              </w:rPr>
              <w:t>.</w:t>
            </w:r>
            <w:r w:rsidR="00792C54">
              <w:rPr>
                <w:rFonts w:asciiTheme="minorHAnsi" w:hAnsiTheme="minorHAnsi" w:cstheme="minorHAnsi"/>
              </w:rPr>
              <w:t xml:space="preserve"> </w:t>
            </w:r>
            <w:r>
              <w:rPr>
                <w:rFonts w:asciiTheme="minorHAnsi" w:hAnsiTheme="minorHAnsi" w:cstheme="minorHAnsi"/>
              </w:rPr>
              <w:t>*</w:t>
            </w:r>
          </w:p>
        </w:tc>
        <w:tc>
          <w:tcPr>
            <w:tcW w:w="3838" w:type="dxa"/>
          </w:tcPr>
          <w:p w14:paraId="0D9D6D5F" w14:textId="77777777" w:rsidR="00E60666" w:rsidRPr="00D96AB2" w:rsidRDefault="00E60666" w:rsidP="00E60666">
            <w:pPr>
              <w:pStyle w:val="NormalWeb"/>
              <w:numPr>
                <w:ilvl w:val="0"/>
                <w:numId w:val="1"/>
              </w:numPr>
              <w:rPr>
                <w:rFonts w:asciiTheme="minorHAnsi" w:hAnsiTheme="minorHAnsi" w:cstheme="minorHAnsi"/>
              </w:rPr>
            </w:pPr>
            <w:r w:rsidRPr="00D96AB2">
              <w:rPr>
                <w:rFonts w:asciiTheme="minorHAnsi" w:hAnsiTheme="minorHAnsi" w:cstheme="minorHAnsi"/>
              </w:rPr>
              <w:t>S’entraider</w:t>
            </w:r>
            <w:r>
              <w:rPr>
                <w:rFonts w:asciiTheme="minorHAnsi" w:hAnsiTheme="minorHAnsi" w:cstheme="minorHAnsi"/>
              </w:rPr>
              <w:t xml:space="preserve"> et se soutenir</w:t>
            </w:r>
            <w:r w:rsidRPr="00D96AB2">
              <w:rPr>
                <w:rFonts w:asciiTheme="minorHAnsi" w:hAnsiTheme="minorHAnsi" w:cstheme="minorHAnsi"/>
              </w:rPr>
              <w:t xml:space="preserve"> pour surmonter les obstacles ensemble.</w:t>
            </w:r>
          </w:p>
          <w:p w14:paraId="200B491F" w14:textId="4ABEE215" w:rsidR="00E943EC" w:rsidRPr="00D96AB2" w:rsidRDefault="00E943EC" w:rsidP="00E943EC">
            <w:pPr>
              <w:pStyle w:val="NormalWeb"/>
              <w:numPr>
                <w:ilvl w:val="0"/>
                <w:numId w:val="1"/>
              </w:numPr>
              <w:rPr>
                <w:rFonts w:asciiTheme="minorHAnsi" w:hAnsiTheme="minorHAnsi" w:cstheme="minorHAnsi"/>
              </w:rPr>
            </w:pPr>
            <w:r w:rsidRPr="00D96AB2">
              <w:rPr>
                <w:rFonts w:asciiTheme="minorHAnsi" w:hAnsiTheme="minorHAnsi" w:cstheme="minorHAnsi"/>
              </w:rPr>
              <w:t>Pratiquer l'écoute active</w:t>
            </w:r>
            <w:r w:rsidR="00C3184D">
              <w:rPr>
                <w:rFonts w:asciiTheme="minorHAnsi" w:hAnsiTheme="minorHAnsi" w:cstheme="minorHAnsi"/>
              </w:rPr>
              <w:t> </w:t>
            </w:r>
            <w:r w:rsidRPr="00D96AB2">
              <w:rPr>
                <w:rFonts w:asciiTheme="minorHAnsi" w:hAnsiTheme="minorHAnsi" w:cstheme="minorHAnsi"/>
              </w:rPr>
              <w:t>: reformuler pour valider la compréhension, poser des questions pour clarifier.</w:t>
            </w:r>
          </w:p>
          <w:p w14:paraId="0DD0AD10" w14:textId="77777777" w:rsidR="00FC3AD3" w:rsidRPr="00D96AB2" w:rsidRDefault="00FC3AD3" w:rsidP="00FC3AD3">
            <w:pPr>
              <w:pStyle w:val="NormalWeb"/>
              <w:numPr>
                <w:ilvl w:val="0"/>
                <w:numId w:val="1"/>
              </w:numPr>
              <w:rPr>
                <w:rFonts w:asciiTheme="minorHAnsi" w:hAnsiTheme="minorHAnsi" w:cstheme="minorHAnsi"/>
              </w:rPr>
            </w:pPr>
            <w:r w:rsidRPr="00D96AB2">
              <w:rPr>
                <w:rFonts w:asciiTheme="minorHAnsi" w:hAnsiTheme="minorHAnsi" w:cstheme="minorHAnsi"/>
              </w:rPr>
              <w:t>Adresser les zones d’incertitude en posant des questions claires.</w:t>
            </w:r>
          </w:p>
          <w:p w14:paraId="1A834115" w14:textId="77777777" w:rsidR="00FC3AD3" w:rsidRPr="00D96AB2" w:rsidRDefault="00FC3AD3" w:rsidP="00FC3AD3">
            <w:pPr>
              <w:pStyle w:val="NormalWeb"/>
              <w:numPr>
                <w:ilvl w:val="0"/>
                <w:numId w:val="1"/>
              </w:numPr>
              <w:rPr>
                <w:rFonts w:asciiTheme="minorHAnsi" w:hAnsiTheme="minorHAnsi" w:cstheme="minorHAnsi"/>
              </w:rPr>
            </w:pPr>
            <w:r w:rsidRPr="00D96AB2">
              <w:rPr>
                <w:rFonts w:asciiTheme="minorHAnsi" w:hAnsiTheme="minorHAnsi" w:cstheme="minorHAnsi"/>
              </w:rPr>
              <w:t>Faire confiance aux collègues et légitimer leur rôle.</w:t>
            </w:r>
          </w:p>
          <w:p w14:paraId="4101652C" w14:textId="79F71C87" w:rsidR="00030F40" w:rsidRPr="00792C54" w:rsidRDefault="00FC3AD3" w:rsidP="00792C54">
            <w:pPr>
              <w:pStyle w:val="NormalWeb"/>
              <w:numPr>
                <w:ilvl w:val="0"/>
                <w:numId w:val="1"/>
              </w:numPr>
              <w:rPr>
                <w:rFonts w:asciiTheme="minorHAnsi" w:hAnsiTheme="minorHAnsi" w:cstheme="minorBidi"/>
              </w:rPr>
            </w:pPr>
            <w:r w:rsidRPr="023FB773">
              <w:rPr>
                <w:rFonts w:asciiTheme="minorHAnsi" w:hAnsiTheme="minorHAnsi" w:cstheme="minorBidi"/>
              </w:rPr>
              <w:t>Promouvoir l’éthique et le professionnalisme dans toutes les interactions.</w:t>
            </w:r>
          </w:p>
        </w:tc>
        <w:tc>
          <w:tcPr>
            <w:tcW w:w="3838" w:type="dxa"/>
          </w:tcPr>
          <w:p w14:paraId="0686CD0E" w14:textId="5D8EDBD3" w:rsidR="00FC3AD3" w:rsidRPr="00D96AB2" w:rsidRDefault="00A0650E" w:rsidP="558BBB21">
            <w:pPr>
              <w:pStyle w:val="NormalWeb"/>
              <w:numPr>
                <w:ilvl w:val="0"/>
                <w:numId w:val="4"/>
              </w:numPr>
              <w:rPr>
                <w:rFonts w:asciiTheme="minorHAnsi" w:hAnsiTheme="minorHAnsi" w:cstheme="minorBidi"/>
              </w:rPr>
            </w:pPr>
            <w:r w:rsidRPr="558BBB21">
              <w:rPr>
                <w:rFonts w:asciiTheme="minorHAnsi" w:hAnsiTheme="minorHAnsi" w:cstheme="minorBidi"/>
              </w:rPr>
              <w:t>Communiquer et p</w:t>
            </w:r>
            <w:r w:rsidR="00FC3AD3" w:rsidRPr="558BBB21">
              <w:rPr>
                <w:rFonts w:asciiTheme="minorHAnsi" w:hAnsiTheme="minorHAnsi" w:cstheme="minorBidi"/>
              </w:rPr>
              <w:t>artager les informations pertinentes au bon moment</w:t>
            </w:r>
          </w:p>
          <w:p w14:paraId="78A4A601" w14:textId="17F41247" w:rsidR="00FC3AD3" w:rsidRPr="00D96AB2" w:rsidRDefault="5175132F" w:rsidP="79C0AB2F">
            <w:pPr>
              <w:pStyle w:val="NormalWeb"/>
              <w:ind w:left="360"/>
              <w:rPr>
                <w:rFonts w:asciiTheme="minorHAnsi" w:hAnsiTheme="minorHAnsi" w:cstheme="minorBidi"/>
                <w:i/>
                <w:iCs/>
              </w:rPr>
            </w:pPr>
            <w:r w:rsidRPr="79C0AB2F">
              <w:rPr>
                <w:rFonts w:asciiTheme="minorHAnsi" w:hAnsiTheme="minorHAnsi" w:cstheme="minorBidi"/>
                <w:i/>
                <w:iCs/>
              </w:rPr>
              <w:t>Exemples d’informations</w:t>
            </w:r>
            <w:r w:rsidR="00C3184D">
              <w:rPr>
                <w:rFonts w:asciiTheme="minorHAnsi" w:hAnsiTheme="minorHAnsi" w:cstheme="minorBidi"/>
                <w:i/>
                <w:iCs/>
              </w:rPr>
              <w:t> </w:t>
            </w:r>
            <w:r w:rsidRPr="79C0AB2F">
              <w:rPr>
                <w:rFonts w:asciiTheme="minorHAnsi" w:hAnsiTheme="minorHAnsi" w:cstheme="minorBidi"/>
                <w:i/>
                <w:iCs/>
              </w:rPr>
              <w:t xml:space="preserve">: </w:t>
            </w:r>
            <w:r w:rsidR="04A6B9B5" w:rsidRPr="79C0AB2F">
              <w:rPr>
                <w:rFonts w:asciiTheme="minorHAnsi" w:hAnsiTheme="minorHAnsi" w:cstheme="minorBidi"/>
                <w:i/>
                <w:iCs/>
              </w:rPr>
              <w:t>budget</w:t>
            </w:r>
            <w:r w:rsidR="55DE2425" w:rsidRPr="79C0AB2F">
              <w:rPr>
                <w:rFonts w:asciiTheme="minorHAnsi" w:hAnsiTheme="minorHAnsi" w:cstheme="minorBidi"/>
                <w:i/>
                <w:iCs/>
              </w:rPr>
              <w:t xml:space="preserve"> du projet</w:t>
            </w:r>
            <w:r w:rsidR="13AF0609" w:rsidRPr="79C0AB2F">
              <w:rPr>
                <w:rFonts w:asciiTheme="minorHAnsi" w:hAnsiTheme="minorHAnsi" w:cstheme="minorBidi"/>
                <w:i/>
                <w:iCs/>
              </w:rPr>
              <w:t xml:space="preserve"> (écarts), risques et plans d’atténuation, </w:t>
            </w:r>
            <w:r w:rsidR="0022440B" w:rsidRPr="79C0AB2F">
              <w:rPr>
                <w:rFonts w:asciiTheme="minorHAnsi" w:hAnsiTheme="minorHAnsi" w:cstheme="minorBidi"/>
                <w:i/>
                <w:iCs/>
              </w:rPr>
              <w:t>avancement, état de santé, etc.</w:t>
            </w:r>
          </w:p>
          <w:p w14:paraId="5BADC369" w14:textId="77777777" w:rsidR="00FC3AD3" w:rsidRPr="00D96AB2" w:rsidRDefault="00FC3AD3" w:rsidP="00FC3AD3">
            <w:pPr>
              <w:pStyle w:val="NormalWeb"/>
              <w:numPr>
                <w:ilvl w:val="0"/>
                <w:numId w:val="4"/>
              </w:numPr>
              <w:rPr>
                <w:rFonts w:asciiTheme="minorHAnsi" w:hAnsiTheme="minorHAnsi" w:cstheme="minorHAnsi"/>
              </w:rPr>
            </w:pPr>
            <w:r w:rsidRPr="00D96AB2">
              <w:rPr>
                <w:rFonts w:asciiTheme="minorHAnsi" w:hAnsiTheme="minorHAnsi" w:cstheme="minorHAnsi"/>
              </w:rPr>
              <w:t>Avoir le courage de signaler ce qui ne fonctionne pas.</w:t>
            </w:r>
          </w:p>
          <w:p w14:paraId="4B99056E" w14:textId="5B0CF77F" w:rsidR="00F8065C" w:rsidRPr="00792C54" w:rsidRDefault="00FC3AD3" w:rsidP="00792C54">
            <w:pPr>
              <w:pStyle w:val="NormalWeb"/>
              <w:numPr>
                <w:ilvl w:val="0"/>
                <w:numId w:val="4"/>
              </w:numPr>
              <w:rPr>
                <w:rFonts w:asciiTheme="minorHAnsi" w:hAnsiTheme="minorHAnsi" w:cstheme="minorHAnsi"/>
              </w:rPr>
            </w:pPr>
            <w:r w:rsidRPr="79C0AB2F">
              <w:rPr>
                <w:rFonts w:asciiTheme="minorHAnsi" w:hAnsiTheme="minorHAnsi" w:cstheme="minorBidi"/>
              </w:rPr>
              <w:t>Exprimer ses opinions, les enjeux et défis de manière honnête</w:t>
            </w:r>
          </w:p>
        </w:tc>
        <w:tc>
          <w:tcPr>
            <w:tcW w:w="3839" w:type="dxa"/>
          </w:tcPr>
          <w:p w14:paraId="758B9EE7" w14:textId="77777777" w:rsidR="00FC3AD3" w:rsidRPr="00D96AB2" w:rsidRDefault="00FC3AD3" w:rsidP="007E3F46">
            <w:pPr>
              <w:pStyle w:val="NormalWeb"/>
              <w:numPr>
                <w:ilvl w:val="0"/>
                <w:numId w:val="5"/>
              </w:numPr>
              <w:rPr>
                <w:rFonts w:asciiTheme="minorHAnsi" w:hAnsiTheme="minorHAnsi" w:cstheme="minorHAnsi"/>
              </w:rPr>
            </w:pPr>
            <w:r w:rsidRPr="00D96AB2">
              <w:rPr>
                <w:rFonts w:asciiTheme="minorHAnsi" w:hAnsiTheme="minorHAnsi" w:cstheme="minorHAnsi"/>
              </w:rPr>
              <w:t>Assumer la responsabilité de ses livrables et comportements.</w:t>
            </w:r>
          </w:p>
          <w:p w14:paraId="7EB6DE41" w14:textId="77777777" w:rsidR="00FC3AD3" w:rsidRPr="00D96AB2" w:rsidRDefault="00FC3AD3" w:rsidP="007E3F46">
            <w:pPr>
              <w:pStyle w:val="NormalWeb"/>
              <w:numPr>
                <w:ilvl w:val="0"/>
                <w:numId w:val="5"/>
              </w:numPr>
              <w:rPr>
                <w:rFonts w:asciiTheme="minorHAnsi" w:hAnsiTheme="minorHAnsi" w:cstheme="minorHAnsi"/>
              </w:rPr>
            </w:pPr>
            <w:r w:rsidRPr="00D96AB2">
              <w:rPr>
                <w:rFonts w:asciiTheme="minorHAnsi" w:hAnsiTheme="minorHAnsi" w:cstheme="minorHAnsi"/>
              </w:rPr>
              <w:t>Prendre en charge ses tâches et proposer des solutions en cas de difficulté.</w:t>
            </w:r>
          </w:p>
          <w:p w14:paraId="7A7219F2" w14:textId="77777777" w:rsidR="004E61FD" w:rsidRPr="00D96AB2" w:rsidRDefault="00FC3AD3" w:rsidP="007E3F46">
            <w:pPr>
              <w:pStyle w:val="NormalWeb"/>
              <w:numPr>
                <w:ilvl w:val="0"/>
                <w:numId w:val="5"/>
              </w:numPr>
              <w:rPr>
                <w:rFonts w:asciiTheme="minorHAnsi" w:hAnsiTheme="minorHAnsi" w:cstheme="minorHAnsi"/>
              </w:rPr>
            </w:pPr>
            <w:r w:rsidRPr="00D96AB2">
              <w:rPr>
                <w:rFonts w:asciiTheme="minorHAnsi" w:hAnsiTheme="minorHAnsi" w:cstheme="minorHAnsi"/>
              </w:rPr>
              <w:t>S'assurer que les</w:t>
            </w:r>
            <w:bookmarkStart w:id="0" w:name="_GoBack"/>
            <w:bookmarkEnd w:id="0"/>
            <w:r w:rsidRPr="00D96AB2">
              <w:rPr>
                <w:rFonts w:asciiTheme="minorHAnsi" w:hAnsiTheme="minorHAnsi" w:cstheme="minorHAnsi"/>
              </w:rPr>
              <w:t xml:space="preserve"> engagements pris sont tenus ou replanifiés en concertation avec l'équipe.</w:t>
            </w:r>
          </w:p>
          <w:p w14:paraId="1BBC7C7E" w14:textId="77777777" w:rsidR="00FC3AD3" w:rsidRPr="00D96AB2" w:rsidRDefault="00FC3AD3" w:rsidP="007E3F46">
            <w:pPr>
              <w:pStyle w:val="NormalWeb"/>
              <w:numPr>
                <w:ilvl w:val="0"/>
                <w:numId w:val="5"/>
              </w:numPr>
              <w:rPr>
                <w:rFonts w:asciiTheme="minorHAnsi" w:hAnsiTheme="minorHAnsi" w:cstheme="minorHAnsi"/>
              </w:rPr>
            </w:pPr>
            <w:r w:rsidRPr="00D96AB2">
              <w:rPr>
                <w:rFonts w:asciiTheme="minorHAnsi" w:hAnsiTheme="minorHAnsi" w:cstheme="minorHAnsi"/>
              </w:rPr>
              <w:t>Être présent et ponctuel aux rencontres.</w:t>
            </w:r>
          </w:p>
          <w:p w14:paraId="00BE6B8B" w14:textId="77777777" w:rsidR="007E3F46" w:rsidRPr="00D96AB2" w:rsidRDefault="007E3F46" w:rsidP="007E3F46">
            <w:pPr>
              <w:pStyle w:val="NormalWeb"/>
              <w:numPr>
                <w:ilvl w:val="0"/>
                <w:numId w:val="5"/>
              </w:numPr>
              <w:rPr>
                <w:rFonts w:asciiTheme="minorHAnsi" w:hAnsiTheme="minorHAnsi" w:cstheme="minorHAnsi"/>
              </w:rPr>
            </w:pPr>
            <w:r w:rsidRPr="00D96AB2">
              <w:rPr>
                <w:rFonts w:asciiTheme="minorHAnsi" w:hAnsiTheme="minorHAnsi" w:cstheme="minorHAnsi"/>
              </w:rPr>
              <w:t>Participer activement aux réunions en partageant des idées et en contribuant aux décisions.</w:t>
            </w:r>
          </w:p>
          <w:p w14:paraId="4DDBEF00" w14:textId="4DB74411" w:rsidR="004A7D5E" w:rsidRPr="00792C54" w:rsidRDefault="00FC3AD3" w:rsidP="00792C54">
            <w:pPr>
              <w:pStyle w:val="NormalWeb"/>
              <w:numPr>
                <w:ilvl w:val="0"/>
                <w:numId w:val="5"/>
              </w:numPr>
              <w:rPr>
                <w:rFonts w:asciiTheme="minorHAnsi" w:hAnsiTheme="minorHAnsi" w:cstheme="minorHAnsi"/>
              </w:rPr>
            </w:pPr>
            <w:r w:rsidRPr="00D96AB2">
              <w:rPr>
                <w:rFonts w:asciiTheme="minorHAnsi" w:hAnsiTheme="minorHAnsi" w:cstheme="minorHAnsi"/>
              </w:rPr>
              <w:t>Assurer la préparation et le suivi des réunions.</w:t>
            </w:r>
          </w:p>
        </w:tc>
        <w:tc>
          <w:tcPr>
            <w:tcW w:w="3839" w:type="dxa"/>
          </w:tcPr>
          <w:p w14:paraId="6F099DDA" w14:textId="77777777" w:rsidR="00E943EC" w:rsidRPr="00D96AB2" w:rsidRDefault="00E943EC" w:rsidP="00E943EC">
            <w:pPr>
              <w:pStyle w:val="NormalWeb"/>
              <w:numPr>
                <w:ilvl w:val="0"/>
                <w:numId w:val="1"/>
              </w:numPr>
              <w:rPr>
                <w:rFonts w:asciiTheme="minorHAnsi" w:hAnsiTheme="minorHAnsi" w:cstheme="minorHAnsi"/>
              </w:rPr>
            </w:pPr>
            <w:r w:rsidRPr="00D96AB2">
              <w:rPr>
                <w:rFonts w:asciiTheme="minorHAnsi" w:hAnsiTheme="minorHAnsi" w:cstheme="minorHAnsi"/>
              </w:rPr>
              <w:t>Faire preuve d’ouverture et d’adaptabilité face aux changements.</w:t>
            </w:r>
          </w:p>
          <w:p w14:paraId="7D87B728" w14:textId="77777777" w:rsidR="00FC3AD3" w:rsidRPr="00D96AB2" w:rsidRDefault="00FC3AD3" w:rsidP="004E61FD">
            <w:pPr>
              <w:pStyle w:val="NormalWeb"/>
              <w:numPr>
                <w:ilvl w:val="0"/>
                <w:numId w:val="1"/>
              </w:numPr>
              <w:rPr>
                <w:rFonts w:asciiTheme="minorHAnsi" w:hAnsiTheme="minorHAnsi" w:cstheme="minorHAnsi"/>
              </w:rPr>
            </w:pPr>
            <w:r w:rsidRPr="00D96AB2">
              <w:rPr>
                <w:rFonts w:asciiTheme="minorHAnsi" w:hAnsiTheme="minorHAnsi" w:cstheme="minorHAnsi"/>
              </w:rPr>
              <w:t>Saisir les opportunités d’apprentissage pour progresser.</w:t>
            </w:r>
          </w:p>
          <w:p w14:paraId="372B7098" w14:textId="19218125" w:rsidR="00FC3AD3" w:rsidRPr="00D96AB2" w:rsidRDefault="00FC3AD3" w:rsidP="004E61FD">
            <w:pPr>
              <w:pStyle w:val="NormalWeb"/>
              <w:numPr>
                <w:ilvl w:val="0"/>
                <w:numId w:val="1"/>
              </w:numPr>
              <w:rPr>
                <w:rFonts w:asciiTheme="minorHAnsi" w:hAnsiTheme="minorHAnsi" w:cstheme="minorHAnsi"/>
              </w:rPr>
            </w:pPr>
            <w:r w:rsidRPr="00D96AB2">
              <w:rPr>
                <w:rFonts w:asciiTheme="minorHAnsi" w:hAnsiTheme="minorHAnsi" w:cstheme="minorHAnsi"/>
              </w:rPr>
              <w:t>Remettre en question les pratiques établies pour innover</w:t>
            </w:r>
            <w:r w:rsidR="00E60666">
              <w:rPr>
                <w:rFonts w:asciiTheme="minorHAnsi" w:hAnsiTheme="minorHAnsi" w:cstheme="minorHAnsi"/>
              </w:rPr>
              <w:t xml:space="preserve"> et améliorer le projet.</w:t>
            </w:r>
          </w:p>
          <w:p w14:paraId="05C37A81" w14:textId="77777777" w:rsidR="004E61FD" w:rsidRPr="00D96AB2" w:rsidRDefault="004E61FD" w:rsidP="004E61FD">
            <w:pPr>
              <w:pStyle w:val="NormalWeb"/>
              <w:numPr>
                <w:ilvl w:val="0"/>
                <w:numId w:val="1"/>
              </w:numPr>
              <w:rPr>
                <w:rFonts w:asciiTheme="minorHAnsi" w:hAnsiTheme="minorHAnsi" w:cstheme="minorHAnsi"/>
              </w:rPr>
            </w:pPr>
            <w:r w:rsidRPr="00D96AB2">
              <w:rPr>
                <w:rFonts w:asciiTheme="minorHAnsi" w:hAnsiTheme="minorHAnsi" w:cstheme="minorHAnsi"/>
              </w:rPr>
              <w:t>Réaliser des rétrospectives régulières pour analyser les pratiques et ajuster les processus.</w:t>
            </w:r>
          </w:p>
          <w:p w14:paraId="3FBDF764" w14:textId="77777777" w:rsidR="004E61FD" w:rsidRPr="00D96AB2" w:rsidRDefault="004E61FD" w:rsidP="004E61FD">
            <w:pPr>
              <w:pStyle w:val="NormalWeb"/>
              <w:numPr>
                <w:ilvl w:val="0"/>
                <w:numId w:val="1"/>
              </w:numPr>
              <w:rPr>
                <w:rFonts w:asciiTheme="minorHAnsi" w:hAnsiTheme="minorHAnsi" w:cstheme="minorHAnsi"/>
              </w:rPr>
            </w:pPr>
            <w:r w:rsidRPr="00D96AB2">
              <w:rPr>
                <w:rFonts w:asciiTheme="minorHAnsi" w:hAnsiTheme="minorHAnsi" w:cstheme="minorHAnsi"/>
              </w:rPr>
              <w:t>Tester de nouvelles approches et évaluer collectivement leur efficacité.</w:t>
            </w:r>
          </w:p>
          <w:p w14:paraId="0FB78278" w14:textId="5626EB5A" w:rsidR="004A7D5E" w:rsidRPr="00792C54" w:rsidRDefault="00C3184D" w:rsidP="00792C54">
            <w:pPr>
              <w:pStyle w:val="NormalWeb"/>
              <w:numPr>
                <w:ilvl w:val="0"/>
                <w:numId w:val="1"/>
              </w:numPr>
              <w:rPr>
                <w:rFonts w:asciiTheme="minorHAnsi" w:hAnsiTheme="minorHAnsi" w:cstheme="minorHAnsi"/>
              </w:rPr>
            </w:pPr>
            <w:r>
              <w:rPr>
                <w:rFonts w:asciiTheme="minorHAnsi" w:hAnsiTheme="minorHAnsi" w:cstheme="minorHAnsi"/>
              </w:rPr>
              <w:t>Mettre à profit</w:t>
            </w:r>
            <w:r w:rsidR="004E61FD" w:rsidRPr="00D96AB2">
              <w:rPr>
                <w:rFonts w:asciiTheme="minorHAnsi" w:hAnsiTheme="minorHAnsi" w:cstheme="minorHAnsi"/>
              </w:rPr>
              <w:t xml:space="preserve"> les apprentissages en documentant les leçons apprises.</w:t>
            </w:r>
          </w:p>
        </w:tc>
      </w:tr>
    </w:tbl>
    <w:p w14:paraId="34CE0A41" w14:textId="77777777" w:rsidR="00B05C09" w:rsidRPr="00E60666" w:rsidRDefault="00B05C09" w:rsidP="00792C54">
      <w:pPr>
        <w:pStyle w:val="Titre1"/>
        <w:rPr>
          <w:sz w:val="36"/>
        </w:rPr>
      </w:pPr>
    </w:p>
    <w:p w14:paraId="27E23545" w14:textId="77777777" w:rsidR="00792C54" w:rsidRDefault="00792C54">
      <w:pPr>
        <w:rPr>
          <w:rFonts w:asciiTheme="majorHAnsi" w:eastAsiaTheme="majorEastAsia" w:hAnsiTheme="majorHAnsi" w:cstheme="majorBidi"/>
          <w:b/>
          <w:color w:val="FF4F30" w:themeColor="accent6"/>
          <w:sz w:val="36"/>
          <w:szCs w:val="32"/>
        </w:rPr>
      </w:pPr>
      <w:r>
        <w:rPr>
          <w:b/>
          <w:color w:val="FF4F30" w:themeColor="accent6"/>
          <w:sz w:val="36"/>
        </w:rPr>
        <w:br w:type="page"/>
      </w:r>
    </w:p>
    <w:p w14:paraId="66B76103" w14:textId="5803E12C" w:rsidR="00B05C09" w:rsidRPr="00E60666" w:rsidRDefault="00D96AB2" w:rsidP="00E60666">
      <w:pPr>
        <w:pStyle w:val="Titre1"/>
        <w:jc w:val="center"/>
        <w:rPr>
          <w:b/>
          <w:color w:val="FF4F30" w:themeColor="accent6"/>
          <w:sz w:val="36"/>
        </w:rPr>
      </w:pPr>
      <w:r w:rsidRPr="00E60666">
        <w:rPr>
          <w:b/>
          <w:color w:val="FF4F30" w:themeColor="accent6"/>
          <w:sz w:val="36"/>
        </w:rPr>
        <w:lastRenderedPageBreak/>
        <w:t>Trucs et astuces</w:t>
      </w:r>
    </w:p>
    <w:p w14:paraId="7F72D49A" w14:textId="77777777" w:rsidR="00E60666" w:rsidRPr="00E60666" w:rsidRDefault="00E60666" w:rsidP="00E60666"/>
    <w:tbl>
      <w:tblPr>
        <w:tblStyle w:val="Grilledutableau"/>
        <w:tblW w:w="0" w:type="auto"/>
        <w:tblLook w:val="04A0" w:firstRow="1" w:lastRow="0" w:firstColumn="1" w:lastColumn="0" w:noHBand="0" w:noVBand="1"/>
      </w:tblPr>
      <w:tblGrid>
        <w:gridCol w:w="11515"/>
        <w:gridCol w:w="11515"/>
      </w:tblGrid>
      <w:tr w:rsidR="00D96AB2" w14:paraId="625E3F9A" w14:textId="77777777" w:rsidTr="00C3184D">
        <w:tc>
          <w:tcPr>
            <w:tcW w:w="11515" w:type="dxa"/>
            <w:shd w:val="clear" w:color="auto" w:fill="FFDBD5" w:themeFill="accent6" w:themeFillTint="33"/>
          </w:tcPr>
          <w:p w14:paraId="6EA75F58" w14:textId="77777777" w:rsidR="00D96AB2" w:rsidRPr="00D96AB2" w:rsidRDefault="00D96AB2" w:rsidP="00D96AB2">
            <w:pPr>
              <w:jc w:val="center"/>
              <w:rPr>
                <w:b/>
                <w:sz w:val="28"/>
                <w:szCs w:val="28"/>
              </w:rPr>
            </w:pPr>
            <w:r w:rsidRPr="00D96AB2">
              <w:rPr>
                <w:b/>
                <w:sz w:val="28"/>
                <w:szCs w:val="28"/>
              </w:rPr>
              <w:t>Favoriser une bonne communication entre les membres de l’équipe projet</w:t>
            </w:r>
          </w:p>
        </w:tc>
        <w:tc>
          <w:tcPr>
            <w:tcW w:w="11515" w:type="dxa"/>
            <w:shd w:val="clear" w:color="auto" w:fill="FFDBD5" w:themeFill="accent6" w:themeFillTint="33"/>
          </w:tcPr>
          <w:p w14:paraId="240123B2" w14:textId="77777777" w:rsidR="00D96AB2" w:rsidRDefault="00D96AB2" w:rsidP="00030F40">
            <w:pPr>
              <w:jc w:val="center"/>
              <w:rPr>
                <w:sz w:val="48"/>
                <w:szCs w:val="48"/>
              </w:rPr>
            </w:pPr>
            <w:r w:rsidRPr="00D96AB2">
              <w:rPr>
                <w:b/>
                <w:sz w:val="28"/>
                <w:szCs w:val="28"/>
              </w:rPr>
              <w:t>Favoriser la transparence de l’information sur le projet</w:t>
            </w:r>
          </w:p>
        </w:tc>
      </w:tr>
      <w:tr w:rsidR="00D96AB2" w14:paraId="57CE150D" w14:textId="77777777" w:rsidTr="6F8C59F2">
        <w:tc>
          <w:tcPr>
            <w:tcW w:w="11515" w:type="dxa"/>
          </w:tcPr>
          <w:p w14:paraId="07126C0C" w14:textId="77777777" w:rsidR="00D96AB2" w:rsidRPr="00A0650E" w:rsidRDefault="00D96AB2" w:rsidP="00D96AB2">
            <w:pPr>
              <w:pStyle w:val="NormalWeb"/>
              <w:rPr>
                <w:rFonts w:ascii="Calibri" w:hAnsi="Calibri" w:cs="Calibri"/>
                <w:b/>
              </w:rPr>
            </w:pPr>
            <w:r w:rsidRPr="00D96AB2">
              <w:rPr>
                <w:rFonts w:ascii="Calibri" w:hAnsi="Calibri" w:cs="Calibri"/>
                <w:b/>
              </w:rPr>
              <w:t>Définir des canaux de communication clairs</w:t>
            </w:r>
          </w:p>
          <w:p w14:paraId="03C71578" w14:textId="075A7410" w:rsidR="00D96AB2" w:rsidRPr="00A0650E" w:rsidRDefault="00D96AB2" w:rsidP="00D96AB2">
            <w:pPr>
              <w:pStyle w:val="NormalWeb"/>
              <w:numPr>
                <w:ilvl w:val="0"/>
                <w:numId w:val="1"/>
              </w:numPr>
              <w:rPr>
                <w:rFonts w:ascii="Calibri" w:hAnsi="Calibri" w:cs="Calibri"/>
              </w:rPr>
            </w:pPr>
            <w:r w:rsidRPr="00A0650E">
              <w:rPr>
                <w:rFonts w:ascii="Calibri" w:hAnsi="Calibri" w:cs="Calibri"/>
              </w:rPr>
              <w:t>Utiliser des outils adaptés</w:t>
            </w:r>
            <w:r w:rsidRPr="00D96AB2">
              <w:rPr>
                <w:rFonts w:ascii="Calibri" w:hAnsi="Calibri" w:cs="Calibri"/>
              </w:rPr>
              <w:t xml:space="preserve"> comme </w:t>
            </w:r>
            <w:r w:rsidR="00E60666">
              <w:rPr>
                <w:rFonts w:ascii="Calibri" w:hAnsi="Calibri" w:cs="Calibri"/>
              </w:rPr>
              <w:t>T</w:t>
            </w:r>
            <w:r w:rsidRPr="00D96AB2">
              <w:rPr>
                <w:rFonts w:ascii="Calibri" w:hAnsi="Calibri" w:cs="Calibri"/>
              </w:rPr>
              <w:t>eams pour collaborer</w:t>
            </w:r>
          </w:p>
          <w:p w14:paraId="26CA4C23" w14:textId="596A6E96" w:rsidR="00D96AB2" w:rsidRPr="00A0650E" w:rsidRDefault="00D96AB2" w:rsidP="00D96AB2">
            <w:pPr>
              <w:pStyle w:val="NormalWeb"/>
              <w:numPr>
                <w:ilvl w:val="0"/>
                <w:numId w:val="1"/>
              </w:numPr>
              <w:rPr>
                <w:rFonts w:ascii="Calibri" w:hAnsi="Calibri" w:cs="Calibri"/>
              </w:rPr>
            </w:pPr>
            <w:r w:rsidRPr="00A0650E">
              <w:rPr>
                <w:rFonts w:ascii="Calibri" w:hAnsi="Calibri" w:cs="Calibri"/>
              </w:rPr>
              <w:t>Clarifier quand utiliser chaque canal (ex</w:t>
            </w:r>
            <w:r w:rsidR="00E60666">
              <w:rPr>
                <w:rFonts w:ascii="Calibri" w:hAnsi="Calibri" w:cs="Calibri"/>
              </w:rPr>
              <w:t>.</w:t>
            </w:r>
            <w:r w:rsidR="00C3184D">
              <w:rPr>
                <w:rFonts w:ascii="Calibri" w:hAnsi="Calibri" w:cs="Calibri"/>
              </w:rPr>
              <w:t> </w:t>
            </w:r>
            <w:r w:rsidRPr="00A0650E">
              <w:rPr>
                <w:rFonts w:ascii="Calibri" w:hAnsi="Calibri" w:cs="Calibri"/>
              </w:rPr>
              <w:t xml:space="preserve">: </w:t>
            </w:r>
            <w:r w:rsidR="00C3184D">
              <w:rPr>
                <w:rFonts w:ascii="Calibri" w:hAnsi="Calibri" w:cs="Calibri"/>
              </w:rPr>
              <w:t>courriel</w:t>
            </w:r>
            <w:r w:rsidRPr="00A0650E">
              <w:rPr>
                <w:rFonts w:ascii="Calibri" w:hAnsi="Calibri" w:cs="Calibri"/>
              </w:rPr>
              <w:t xml:space="preserve"> pour les comptes rendus, messagerie instantanée pour les questions rapides).</w:t>
            </w:r>
          </w:p>
          <w:p w14:paraId="18A5021F" w14:textId="77777777" w:rsidR="00D96AB2" w:rsidRPr="00A0650E" w:rsidRDefault="00D96AB2" w:rsidP="00D96AB2">
            <w:pPr>
              <w:pStyle w:val="NormalWeb"/>
              <w:rPr>
                <w:rFonts w:ascii="Calibri" w:hAnsi="Calibri" w:cs="Calibri"/>
                <w:b/>
              </w:rPr>
            </w:pPr>
            <w:r w:rsidRPr="00D96AB2">
              <w:rPr>
                <w:rFonts w:ascii="Calibri" w:hAnsi="Calibri" w:cs="Calibri"/>
                <w:b/>
              </w:rPr>
              <w:t>Documenter et centraliser l’information</w:t>
            </w:r>
          </w:p>
          <w:p w14:paraId="05A3B4E0" w14:textId="3016826E" w:rsidR="00D96AB2" w:rsidRPr="00A0650E" w:rsidRDefault="00D96AB2" w:rsidP="00D96AB2">
            <w:pPr>
              <w:pStyle w:val="NormalWeb"/>
              <w:numPr>
                <w:ilvl w:val="0"/>
                <w:numId w:val="1"/>
              </w:numPr>
              <w:rPr>
                <w:rFonts w:ascii="Calibri" w:hAnsi="Calibri" w:cs="Calibri"/>
              </w:rPr>
            </w:pPr>
            <w:r w:rsidRPr="00A0650E">
              <w:rPr>
                <w:rFonts w:ascii="Calibri" w:hAnsi="Calibri" w:cs="Calibri"/>
              </w:rPr>
              <w:t xml:space="preserve">Maintenir un espace commun où toutes les ressources sont accessibles </w:t>
            </w:r>
            <w:r w:rsidRPr="00D96AB2">
              <w:rPr>
                <w:rFonts w:ascii="Calibri" w:hAnsi="Calibri" w:cs="Calibri"/>
              </w:rPr>
              <w:t xml:space="preserve">comme </w:t>
            </w:r>
            <w:r w:rsidR="00C3184D">
              <w:rPr>
                <w:rFonts w:ascii="Calibri" w:hAnsi="Calibri" w:cs="Calibri"/>
              </w:rPr>
              <w:t>T</w:t>
            </w:r>
            <w:r w:rsidRPr="00D96AB2">
              <w:rPr>
                <w:rFonts w:ascii="Calibri" w:hAnsi="Calibri" w:cs="Calibri"/>
              </w:rPr>
              <w:t>eams (Livrables, ordres du jour et compte rendu, registre de suivi, etc.).</w:t>
            </w:r>
          </w:p>
          <w:p w14:paraId="5EA21976" w14:textId="27C18FCE" w:rsidR="00D96AB2" w:rsidRPr="00A0650E" w:rsidRDefault="00D96AB2" w:rsidP="00D96AB2">
            <w:pPr>
              <w:pStyle w:val="NormalWeb"/>
              <w:numPr>
                <w:ilvl w:val="0"/>
                <w:numId w:val="1"/>
              </w:numPr>
              <w:rPr>
                <w:rFonts w:ascii="Calibri" w:hAnsi="Calibri" w:cs="Calibri"/>
              </w:rPr>
            </w:pPr>
            <w:r w:rsidRPr="00D96AB2">
              <w:rPr>
                <w:rFonts w:ascii="Calibri" w:hAnsi="Calibri" w:cs="Calibri"/>
              </w:rPr>
              <w:t>Utiliser des outils de suivi de projet en cohérence avec les standards organisationnels en gestion de projet</w:t>
            </w:r>
            <w:r w:rsidR="00C3184D">
              <w:rPr>
                <w:rFonts w:ascii="Calibri" w:hAnsi="Calibri" w:cs="Calibri"/>
              </w:rPr>
              <w:t>.</w:t>
            </w:r>
          </w:p>
          <w:p w14:paraId="33301967" w14:textId="41363373" w:rsidR="00D96AB2" w:rsidRDefault="00D96AB2" w:rsidP="00D96AB2">
            <w:pPr>
              <w:pStyle w:val="NormalWeb"/>
              <w:numPr>
                <w:ilvl w:val="0"/>
                <w:numId w:val="1"/>
              </w:numPr>
              <w:rPr>
                <w:rFonts w:ascii="Calibri" w:hAnsi="Calibri" w:cs="Calibri"/>
              </w:rPr>
            </w:pPr>
            <w:r w:rsidRPr="00A0650E">
              <w:rPr>
                <w:rFonts w:ascii="Calibri" w:hAnsi="Calibri" w:cs="Calibri"/>
              </w:rPr>
              <w:t>Planifier et su</w:t>
            </w:r>
            <w:r w:rsidRPr="00D96AB2">
              <w:rPr>
                <w:rFonts w:ascii="Calibri" w:hAnsi="Calibri" w:cs="Calibri"/>
              </w:rPr>
              <w:t xml:space="preserve">ivre les tâches </w:t>
            </w:r>
            <w:r w:rsidR="00C3184D">
              <w:rPr>
                <w:rFonts w:ascii="Calibri" w:hAnsi="Calibri" w:cs="Calibri"/>
              </w:rPr>
              <w:t xml:space="preserve">via </w:t>
            </w:r>
            <w:r w:rsidRPr="00D96AB2">
              <w:rPr>
                <w:rFonts w:ascii="Calibri" w:hAnsi="Calibri" w:cs="Calibri"/>
              </w:rPr>
              <w:t xml:space="preserve">un échéancier et les </w:t>
            </w:r>
            <w:r w:rsidRPr="00A0650E">
              <w:rPr>
                <w:rFonts w:ascii="Calibri" w:hAnsi="Calibri" w:cs="Calibri"/>
              </w:rPr>
              <w:t>outils</w:t>
            </w:r>
            <w:r w:rsidR="00C3184D">
              <w:rPr>
                <w:rFonts w:ascii="Calibri" w:hAnsi="Calibri" w:cs="Calibri"/>
              </w:rPr>
              <w:t>.</w:t>
            </w:r>
          </w:p>
          <w:p w14:paraId="42509D2F" w14:textId="77777777" w:rsidR="00352F57" w:rsidRPr="00A0650E" w:rsidRDefault="00352F57" w:rsidP="00352F57">
            <w:pPr>
              <w:pStyle w:val="NormalWeb"/>
              <w:rPr>
                <w:rFonts w:ascii="Calibri" w:hAnsi="Calibri" w:cs="Calibri"/>
                <w:b/>
              </w:rPr>
            </w:pPr>
            <w:r w:rsidRPr="00D96AB2">
              <w:rPr>
                <w:rFonts w:ascii="Calibri" w:hAnsi="Calibri" w:cs="Calibri"/>
                <w:b/>
              </w:rPr>
              <w:t>Mettre en place des rituels d’équipe</w:t>
            </w:r>
          </w:p>
          <w:p w14:paraId="1A07A548" w14:textId="76C0EAEA" w:rsidR="00352F57" w:rsidRPr="00A0650E" w:rsidRDefault="00352F57" w:rsidP="00352F57">
            <w:pPr>
              <w:pStyle w:val="NormalWeb"/>
              <w:numPr>
                <w:ilvl w:val="0"/>
                <w:numId w:val="1"/>
              </w:numPr>
              <w:rPr>
                <w:rFonts w:ascii="Calibri" w:hAnsi="Calibri" w:cs="Calibri"/>
              </w:rPr>
            </w:pPr>
            <w:r w:rsidRPr="00A0650E">
              <w:rPr>
                <w:rFonts w:ascii="Calibri" w:hAnsi="Calibri" w:cs="Calibri"/>
              </w:rPr>
              <w:t xml:space="preserve">Réunions </w:t>
            </w:r>
            <w:r w:rsidRPr="00D96AB2">
              <w:rPr>
                <w:rFonts w:ascii="Calibri" w:hAnsi="Calibri" w:cs="Calibri"/>
              </w:rPr>
              <w:t>à une fréquence déterminée (ex</w:t>
            </w:r>
            <w:r w:rsidR="00E60666">
              <w:rPr>
                <w:rFonts w:ascii="Calibri" w:hAnsi="Calibri" w:cs="Calibri"/>
              </w:rPr>
              <w:t>.</w:t>
            </w:r>
            <w:r w:rsidRPr="00D96AB2">
              <w:rPr>
                <w:rFonts w:ascii="Calibri" w:hAnsi="Calibri" w:cs="Calibri"/>
              </w:rPr>
              <w:t xml:space="preserve"> : </w:t>
            </w:r>
            <w:r w:rsidRPr="00A0650E">
              <w:rPr>
                <w:rFonts w:ascii="Calibri" w:hAnsi="Calibri" w:cs="Calibri"/>
              </w:rPr>
              <w:t>hebdomadaires pour synchroniser les avancées</w:t>
            </w:r>
            <w:r w:rsidRPr="00D96AB2">
              <w:rPr>
                <w:rFonts w:ascii="Calibri" w:hAnsi="Calibri" w:cs="Calibri"/>
              </w:rPr>
              <w:t>)</w:t>
            </w:r>
            <w:r w:rsidRPr="00A0650E">
              <w:rPr>
                <w:rFonts w:ascii="Calibri" w:hAnsi="Calibri" w:cs="Calibri"/>
              </w:rPr>
              <w:t>.</w:t>
            </w:r>
          </w:p>
          <w:p w14:paraId="6F93416F" w14:textId="5760944C" w:rsidR="00352F57" w:rsidRDefault="00352F57" w:rsidP="00352F57">
            <w:pPr>
              <w:pStyle w:val="NormalWeb"/>
              <w:numPr>
                <w:ilvl w:val="0"/>
                <w:numId w:val="1"/>
              </w:numPr>
              <w:rPr>
                <w:rFonts w:ascii="Calibri" w:hAnsi="Calibri" w:cs="Calibri"/>
              </w:rPr>
            </w:pPr>
            <w:r w:rsidRPr="00D96AB2">
              <w:rPr>
                <w:rFonts w:ascii="Calibri" w:hAnsi="Calibri" w:cs="Calibri"/>
              </w:rPr>
              <w:t>Alterner les rencontres en présentiel et virtuel</w:t>
            </w:r>
            <w:r w:rsidR="00C3184D">
              <w:rPr>
                <w:rFonts w:ascii="Calibri" w:hAnsi="Calibri" w:cs="Calibri"/>
              </w:rPr>
              <w:t>.</w:t>
            </w:r>
          </w:p>
          <w:p w14:paraId="5443B5B6" w14:textId="2F26196D" w:rsidR="0022440B" w:rsidRPr="00A0650E" w:rsidRDefault="0022440B" w:rsidP="0022440B">
            <w:pPr>
              <w:pStyle w:val="NormalWeb"/>
              <w:rPr>
                <w:rFonts w:ascii="Calibri" w:hAnsi="Calibri" w:cs="Calibri"/>
              </w:rPr>
            </w:pPr>
            <w:r w:rsidRPr="6F8C59F2">
              <w:rPr>
                <w:rFonts w:ascii="Calibri" w:hAnsi="Calibri" w:cs="Calibri"/>
              </w:rPr>
              <w:t>Répondre aux courriels ou messages des collaborateurs dans un délai raisonnable</w:t>
            </w:r>
            <w:r w:rsidR="00C3184D">
              <w:rPr>
                <w:rFonts w:ascii="Calibri" w:hAnsi="Calibri" w:cs="Calibri"/>
              </w:rPr>
              <w:t>.</w:t>
            </w:r>
          </w:p>
          <w:p w14:paraId="62EBF3C5" w14:textId="77777777" w:rsidR="00352F57" w:rsidRPr="00D96AB2" w:rsidRDefault="00352F57" w:rsidP="00352F57">
            <w:pPr>
              <w:pStyle w:val="NormalWeb"/>
              <w:rPr>
                <w:rFonts w:ascii="Calibri" w:hAnsi="Calibri" w:cs="Calibri"/>
              </w:rPr>
            </w:pPr>
          </w:p>
        </w:tc>
        <w:tc>
          <w:tcPr>
            <w:tcW w:w="11515" w:type="dxa"/>
          </w:tcPr>
          <w:p w14:paraId="6D98A12B" w14:textId="77777777" w:rsidR="00352F57" w:rsidRPr="00352F57" w:rsidRDefault="00352F57" w:rsidP="00352F57">
            <w:pPr>
              <w:pStyle w:val="NormalWeb"/>
              <w:ind w:left="360"/>
            </w:pPr>
          </w:p>
          <w:p w14:paraId="05BF06AE" w14:textId="63AA4110" w:rsidR="00D96AB2" w:rsidRPr="00352F57" w:rsidRDefault="14B73B5A" w:rsidP="79C0AB2F">
            <w:pPr>
              <w:pStyle w:val="NormalWeb"/>
              <w:numPr>
                <w:ilvl w:val="0"/>
                <w:numId w:val="1"/>
              </w:numPr>
              <w:rPr>
                <w:rFonts w:ascii="Calibri" w:hAnsi="Calibri" w:cs="Calibri"/>
              </w:rPr>
            </w:pPr>
            <w:r w:rsidRPr="6F8C59F2">
              <w:rPr>
                <w:rFonts w:ascii="Calibri" w:hAnsi="Calibri" w:cs="Calibri"/>
              </w:rPr>
              <w:t>Faire des statuts d’avancement réguliers. Communiquer le pourcentage d’avancement du projet et les jalons à venir ou réalisés</w:t>
            </w:r>
            <w:r w:rsidR="00C3184D">
              <w:rPr>
                <w:rFonts w:ascii="Calibri" w:hAnsi="Calibri" w:cs="Calibri"/>
              </w:rPr>
              <w:t>.</w:t>
            </w:r>
            <w:r w:rsidRPr="6F8C59F2">
              <w:rPr>
                <w:rFonts w:ascii="Calibri" w:hAnsi="Calibri" w:cs="Calibri"/>
              </w:rPr>
              <w:t xml:space="preserve"> </w:t>
            </w:r>
          </w:p>
          <w:p w14:paraId="41C0AB4C" w14:textId="283A5BBC" w:rsidR="00D96AB2" w:rsidRPr="00352F57" w:rsidRDefault="14FE23CA" w:rsidP="79C0AB2F">
            <w:pPr>
              <w:pStyle w:val="NormalWeb"/>
              <w:numPr>
                <w:ilvl w:val="0"/>
                <w:numId w:val="1"/>
              </w:numPr>
              <w:rPr>
                <w:rFonts w:ascii="Calibri" w:hAnsi="Calibri" w:cs="Calibri"/>
              </w:rPr>
            </w:pPr>
            <w:r w:rsidRPr="79C0AB2F">
              <w:rPr>
                <w:rFonts w:ascii="Calibri" w:hAnsi="Calibri" w:cs="Calibri"/>
              </w:rPr>
              <w:t>Centraliser les informations dans un lieu commun et s’assurer de toujours y retrouver les versions à jour</w:t>
            </w:r>
            <w:r w:rsidR="00C3184D">
              <w:rPr>
                <w:rFonts w:ascii="Calibri" w:hAnsi="Calibri" w:cs="Calibri"/>
              </w:rPr>
              <w:t>.</w:t>
            </w:r>
          </w:p>
          <w:p w14:paraId="5C8D52C8" w14:textId="158EF42F" w:rsidR="00352F57" w:rsidRPr="00FB147C" w:rsidRDefault="14FE23CA" w:rsidP="79C0AB2F">
            <w:pPr>
              <w:pStyle w:val="NormalWeb"/>
              <w:numPr>
                <w:ilvl w:val="0"/>
                <w:numId w:val="1"/>
              </w:numPr>
              <w:rPr>
                <w:rFonts w:ascii="Calibri" w:hAnsi="Calibri" w:cs="Calibri"/>
              </w:rPr>
            </w:pPr>
            <w:r w:rsidRPr="79C0AB2F">
              <w:rPr>
                <w:rFonts w:ascii="Calibri" w:hAnsi="Calibri" w:cs="Calibri"/>
              </w:rPr>
              <w:t>Maintenir un échéancier du projet à jour</w:t>
            </w:r>
            <w:r w:rsidR="00C3184D">
              <w:rPr>
                <w:rFonts w:ascii="Calibri" w:hAnsi="Calibri" w:cs="Calibri"/>
              </w:rPr>
              <w:t>.</w:t>
            </w:r>
          </w:p>
          <w:p w14:paraId="1FE5A48E" w14:textId="61DDF8A9" w:rsidR="00FB147C" w:rsidRDefault="1F2A2020" w:rsidP="79C0AB2F">
            <w:pPr>
              <w:pStyle w:val="NormalWeb"/>
              <w:numPr>
                <w:ilvl w:val="0"/>
                <w:numId w:val="1"/>
              </w:numPr>
              <w:rPr>
                <w:rFonts w:ascii="Calibri" w:hAnsi="Calibri" w:cs="Calibri"/>
              </w:rPr>
            </w:pPr>
            <w:r w:rsidRPr="79C0AB2F">
              <w:rPr>
                <w:rFonts w:ascii="Calibri" w:hAnsi="Calibri" w:cs="Calibri"/>
              </w:rPr>
              <w:t>Maintenir un registre de risques à jour, accessible et couvrant tous les lots de travail du projet</w:t>
            </w:r>
            <w:r w:rsidR="00C3184D">
              <w:rPr>
                <w:rFonts w:ascii="Calibri" w:hAnsi="Calibri" w:cs="Calibri"/>
              </w:rPr>
              <w:t>.</w:t>
            </w:r>
          </w:p>
          <w:p w14:paraId="1A6C82A0" w14:textId="1B996288" w:rsidR="00FB147C" w:rsidRDefault="25CFCAB8" w:rsidP="79C0AB2F">
            <w:pPr>
              <w:pStyle w:val="NormalWeb"/>
              <w:numPr>
                <w:ilvl w:val="0"/>
                <w:numId w:val="1"/>
              </w:numPr>
              <w:rPr>
                <w:rFonts w:ascii="Calibri" w:hAnsi="Calibri" w:cs="Calibri"/>
              </w:rPr>
            </w:pPr>
            <w:r w:rsidRPr="79C0AB2F">
              <w:rPr>
                <w:rFonts w:ascii="Calibri" w:hAnsi="Calibri" w:cs="Calibri"/>
              </w:rPr>
              <w:t>Documenter et faire un suivi des décisions et des demandes de changements</w:t>
            </w:r>
            <w:r w:rsidR="00C3184D">
              <w:rPr>
                <w:rFonts w:ascii="Calibri" w:hAnsi="Calibri" w:cs="Calibri"/>
              </w:rPr>
              <w:t>.</w:t>
            </w:r>
          </w:p>
        </w:tc>
      </w:tr>
      <w:tr w:rsidR="00D96AB2" w14:paraId="60B9E919" w14:textId="77777777" w:rsidTr="6F8C59F2">
        <w:trPr>
          <w:trHeight w:val="508"/>
        </w:trPr>
        <w:tc>
          <w:tcPr>
            <w:tcW w:w="23030" w:type="dxa"/>
            <w:gridSpan w:val="2"/>
          </w:tcPr>
          <w:p w14:paraId="17320935" w14:textId="77777777" w:rsidR="00D96AB2" w:rsidRPr="00C3184D" w:rsidRDefault="00D96AB2" w:rsidP="00D96AB2">
            <w:pPr>
              <w:jc w:val="center"/>
              <w:rPr>
                <w:b/>
                <w:i/>
                <w:color w:val="170A72" w:themeColor="text2"/>
                <w:sz w:val="28"/>
                <w:szCs w:val="28"/>
              </w:rPr>
            </w:pPr>
            <w:r w:rsidRPr="00C3184D">
              <w:rPr>
                <w:b/>
                <w:i/>
                <w:color w:val="170A72" w:themeColor="text2"/>
                <w:sz w:val="28"/>
                <w:szCs w:val="28"/>
              </w:rPr>
              <w:t>Adresser une situation problématique avec un collaborateur de l’équipe projet</w:t>
            </w:r>
          </w:p>
          <w:p w14:paraId="7CA73BE7" w14:textId="77777777" w:rsidR="0022440B" w:rsidRPr="00D96AB2" w:rsidRDefault="0022440B" w:rsidP="00D96AB2">
            <w:pPr>
              <w:jc w:val="center"/>
              <w:rPr>
                <w:b/>
                <w:sz w:val="28"/>
                <w:szCs w:val="28"/>
              </w:rPr>
            </w:pPr>
            <w:r w:rsidRPr="00C3184D">
              <w:rPr>
                <w:b/>
                <w:i/>
                <w:color w:val="170A72" w:themeColor="text2"/>
                <w:sz w:val="28"/>
                <w:szCs w:val="28"/>
              </w:rPr>
              <w:t>Gérer de manière proactive les conflits*</w:t>
            </w:r>
          </w:p>
        </w:tc>
      </w:tr>
    </w:tbl>
    <w:p w14:paraId="08CE6F91" w14:textId="77777777" w:rsidR="00A0650E" w:rsidRPr="00030F40" w:rsidRDefault="00A0650E" w:rsidP="00030F40">
      <w:pPr>
        <w:jc w:val="center"/>
        <w:rPr>
          <w:sz w:val="48"/>
          <w:szCs w:val="48"/>
        </w:rPr>
      </w:pPr>
    </w:p>
    <w:sectPr w:rsidR="00A0650E" w:rsidRPr="00030F40" w:rsidSect="00030F40">
      <w:footerReference w:type="default" r:id="rId11"/>
      <w:pgSz w:w="24480" w:h="15840" w:orient="landscape" w:code="17"/>
      <w:pgMar w:top="720" w:right="720" w:bottom="720" w:left="720" w:header="709"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1BA7264" w16cex:dateUtc="2025-03-31T18:29:51.213Z"/>
  <w16cex:commentExtensible w16cex:durableId="69A48A2A" w16cex:dateUtc="2025-03-31T18:33:20.991Z"/>
  <w16cex:commentExtensible w16cex:durableId="63C36412" w16cex:dateUtc="2025-03-31T18:36:14.025Z"/>
  <w16cex:commentExtensible w16cex:durableId="5A5127CA" w16cex:dateUtc="2025-03-31T18:38:01.291Z"/>
  <w16cex:commentExtensible w16cex:durableId="39BC1A1E" w16cex:dateUtc="2025-03-31T18:38:30.976Z"/>
  <w16cex:commentExtensible w16cex:durableId="0AA91521" w16cex:dateUtc="2025-03-31T18:39:07.964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592E09" w14:textId="77777777" w:rsidR="00C92531" w:rsidRDefault="00C92531" w:rsidP="00E60666">
      <w:pPr>
        <w:spacing w:after="0" w:line="240" w:lineRule="auto"/>
      </w:pPr>
      <w:r>
        <w:separator/>
      </w:r>
    </w:p>
  </w:endnote>
  <w:endnote w:type="continuationSeparator" w:id="0">
    <w:p w14:paraId="38962210" w14:textId="77777777" w:rsidR="00C92531" w:rsidRDefault="00C92531" w:rsidP="00E60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51F16" w14:textId="3B4677DD" w:rsidR="00792C54" w:rsidRPr="00792C54" w:rsidRDefault="00792C54">
    <w:pPr>
      <w:pStyle w:val="Pieddepage"/>
      <w:rPr>
        <w:color w:val="170A72" w:themeColor="text2"/>
        <w:sz w:val="24"/>
      </w:rPr>
    </w:pPr>
    <w:r w:rsidRPr="00792C54">
      <w:rPr>
        <w:color w:val="170A72" w:themeColor="text2"/>
        <w:sz w:val="24"/>
      </w:rPr>
      <w:t xml:space="preserve">Santé Québec </w:t>
    </w:r>
    <w:proofErr w:type="spellStart"/>
    <w:r w:rsidRPr="00792C54">
      <w:rPr>
        <w:color w:val="170A72" w:themeColor="text2"/>
        <w:sz w:val="24"/>
      </w:rPr>
      <w:t>Est-de-l’Île-de-Montréal</w:t>
    </w:r>
    <w:proofErr w:type="spellEnd"/>
  </w:p>
  <w:p w14:paraId="19711BC0" w14:textId="74C5EE01" w:rsidR="00792C54" w:rsidRPr="00792C54" w:rsidRDefault="00792C54">
    <w:pPr>
      <w:pStyle w:val="Pieddepage"/>
      <w:rPr>
        <w:color w:val="170A72" w:themeColor="text2"/>
        <w:sz w:val="24"/>
      </w:rPr>
    </w:pPr>
    <w:r w:rsidRPr="00792C54">
      <w:rPr>
        <w:color w:val="170A72" w:themeColor="text2"/>
        <w:sz w:val="24"/>
      </w:rPr>
      <w:t>Mise à jour : 2026-06</w:t>
    </w:r>
  </w:p>
  <w:p w14:paraId="73058065" w14:textId="77777777" w:rsidR="00792C54" w:rsidRDefault="00792C5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5E4E1" w14:textId="77777777" w:rsidR="00C92531" w:rsidRDefault="00C92531" w:rsidP="00E60666">
      <w:pPr>
        <w:spacing w:after="0" w:line="240" w:lineRule="auto"/>
      </w:pPr>
      <w:r>
        <w:separator/>
      </w:r>
    </w:p>
  </w:footnote>
  <w:footnote w:type="continuationSeparator" w:id="0">
    <w:p w14:paraId="3BDDDDE7" w14:textId="77777777" w:rsidR="00C92531" w:rsidRDefault="00C92531" w:rsidP="00E606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74CE1"/>
    <w:multiLevelType w:val="multilevel"/>
    <w:tmpl w:val="3D9AA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24A69"/>
    <w:multiLevelType w:val="multilevel"/>
    <w:tmpl w:val="E1925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E1DAF"/>
    <w:multiLevelType w:val="multilevel"/>
    <w:tmpl w:val="E35AA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74032"/>
    <w:multiLevelType w:val="multilevel"/>
    <w:tmpl w:val="1766E3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3A12DDB"/>
    <w:multiLevelType w:val="multilevel"/>
    <w:tmpl w:val="B6B2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94844"/>
    <w:multiLevelType w:val="multilevel"/>
    <w:tmpl w:val="5A0AA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A40FE6"/>
    <w:multiLevelType w:val="multilevel"/>
    <w:tmpl w:val="18EE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8C20C4"/>
    <w:multiLevelType w:val="multilevel"/>
    <w:tmpl w:val="83F2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2F3915"/>
    <w:multiLevelType w:val="multilevel"/>
    <w:tmpl w:val="3A74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DE5E23"/>
    <w:multiLevelType w:val="multilevel"/>
    <w:tmpl w:val="6D9A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CF13B2"/>
    <w:multiLevelType w:val="multilevel"/>
    <w:tmpl w:val="ADF2A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EC0B27"/>
    <w:multiLevelType w:val="multilevel"/>
    <w:tmpl w:val="24E27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322925"/>
    <w:multiLevelType w:val="multilevel"/>
    <w:tmpl w:val="7AF47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E66788"/>
    <w:multiLevelType w:val="multilevel"/>
    <w:tmpl w:val="48CC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98330B"/>
    <w:multiLevelType w:val="hybridMultilevel"/>
    <w:tmpl w:val="81FAB4CC"/>
    <w:lvl w:ilvl="0" w:tplc="71204288">
      <w:start w:val="1"/>
      <w:numFmt w:val="bullet"/>
      <w:lvlText w:val=""/>
      <w:lvlJc w:val="left"/>
      <w:pPr>
        <w:ind w:left="360" w:hanging="360"/>
      </w:pPr>
      <w:rPr>
        <w:rFonts w:ascii="Symbol" w:hAnsi="Symbol" w:hint="default"/>
        <w:sz w:val="24"/>
        <w:szCs w:val="24"/>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5" w15:restartNumberingAfterBreak="0">
    <w:nsid w:val="7CEB06D7"/>
    <w:multiLevelType w:val="multilevel"/>
    <w:tmpl w:val="3490E6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4"/>
  </w:num>
  <w:num w:numId="2">
    <w:abstractNumId w:val="7"/>
  </w:num>
  <w:num w:numId="3">
    <w:abstractNumId w:val="6"/>
  </w:num>
  <w:num w:numId="4">
    <w:abstractNumId w:val="3"/>
  </w:num>
  <w:num w:numId="5">
    <w:abstractNumId w:val="15"/>
  </w:num>
  <w:num w:numId="6">
    <w:abstractNumId w:val="2"/>
  </w:num>
  <w:num w:numId="7">
    <w:abstractNumId w:val="0"/>
  </w:num>
  <w:num w:numId="8">
    <w:abstractNumId w:val="1"/>
  </w:num>
  <w:num w:numId="9">
    <w:abstractNumId w:val="9"/>
  </w:num>
  <w:num w:numId="10">
    <w:abstractNumId w:val="5"/>
  </w:num>
  <w:num w:numId="11">
    <w:abstractNumId w:val="11"/>
  </w:num>
  <w:num w:numId="12">
    <w:abstractNumId w:val="8"/>
  </w:num>
  <w:num w:numId="13">
    <w:abstractNumId w:val="13"/>
  </w:num>
  <w:num w:numId="14">
    <w:abstractNumId w:val="12"/>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F40"/>
    <w:rsid w:val="00030F40"/>
    <w:rsid w:val="001D756C"/>
    <w:rsid w:val="0022440B"/>
    <w:rsid w:val="0025765B"/>
    <w:rsid w:val="00271B06"/>
    <w:rsid w:val="002772F5"/>
    <w:rsid w:val="00352F57"/>
    <w:rsid w:val="004824D1"/>
    <w:rsid w:val="004826B3"/>
    <w:rsid w:val="004A7D5E"/>
    <w:rsid w:val="004E1258"/>
    <w:rsid w:val="004E61FD"/>
    <w:rsid w:val="004F4E63"/>
    <w:rsid w:val="00792C54"/>
    <w:rsid w:val="007A6CF0"/>
    <w:rsid w:val="007E3F46"/>
    <w:rsid w:val="009137EE"/>
    <w:rsid w:val="00A0650E"/>
    <w:rsid w:val="00B05C09"/>
    <w:rsid w:val="00B82459"/>
    <w:rsid w:val="00C3184D"/>
    <w:rsid w:val="00C92531"/>
    <w:rsid w:val="00CC178C"/>
    <w:rsid w:val="00D96AB2"/>
    <w:rsid w:val="00E60666"/>
    <w:rsid w:val="00E943EC"/>
    <w:rsid w:val="00F8065C"/>
    <w:rsid w:val="00FA3527"/>
    <w:rsid w:val="00FB147C"/>
    <w:rsid w:val="00FC3AD3"/>
    <w:rsid w:val="023FB773"/>
    <w:rsid w:val="04A6B9B5"/>
    <w:rsid w:val="0DA59D75"/>
    <w:rsid w:val="0E4A9235"/>
    <w:rsid w:val="13AF0609"/>
    <w:rsid w:val="14B73B5A"/>
    <w:rsid w:val="14FE23CA"/>
    <w:rsid w:val="157AFB60"/>
    <w:rsid w:val="1753BC31"/>
    <w:rsid w:val="1BE99CFC"/>
    <w:rsid w:val="1F2A2020"/>
    <w:rsid w:val="25CFCAB8"/>
    <w:rsid w:val="2E67DB71"/>
    <w:rsid w:val="35088470"/>
    <w:rsid w:val="432B586E"/>
    <w:rsid w:val="47031DF3"/>
    <w:rsid w:val="50BB5A33"/>
    <w:rsid w:val="510BA48F"/>
    <w:rsid w:val="5175132F"/>
    <w:rsid w:val="558BBB21"/>
    <w:rsid w:val="55DE2425"/>
    <w:rsid w:val="5815C0E1"/>
    <w:rsid w:val="6C80F576"/>
    <w:rsid w:val="6F8C59F2"/>
    <w:rsid w:val="74654AB8"/>
    <w:rsid w:val="79C0AB2F"/>
    <w:rsid w:val="79F3189B"/>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66C75"/>
  <w15:chartTrackingRefBased/>
  <w15:docId w15:val="{A265ED7D-95FB-46B3-8854-A4BC53953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CC178C"/>
    <w:pPr>
      <w:keepNext/>
      <w:keepLines/>
      <w:spacing w:before="240" w:after="0"/>
      <w:outlineLvl w:val="0"/>
    </w:pPr>
    <w:rPr>
      <w:rFonts w:asciiTheme="majorHAnsi" w:eastAsiaTheme="majorEastAsia" w:hAnsiTheme="majorHAnsi" w:cstheme="majorBidi"/>
      <w:color w:val="005FA1" w:themeColor="accent1" w:themeShade="BF"/>
      <w:sz w:val="32"/>
      <w:szCs w:val="32"/>
    </w:rPr>
  </w:style>
  <w:style w:type="paragraph" w:styleId="Titre3">
    <w:name w:val="heading 3"/>
    <w:basedOn w:val="Normal"/>
    <w:link w:val="Titre3Car"/>
    <w:uiPriority w:val="9"/>
    <w:qFormat/>
    <w:rsid w:val="00A0650E"/>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30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826B3"/>
    <w:pPr>
      <w:ind w:left="720"/>
      <w:contextualSpacing/>
    </w:pPr>
  </w:style>
  <w:style w:type="paragraph" w:styleId="NormalWeb">
    <w:name w:val="Normal (Web)"/>
    <w:basedOn w:val="Normal"/>
    <w:uiPriority w:val="99"/>
    <w:unhideWhenUsed/>
    <w:rsid w:val="00FC3AD3"/>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Titre3Car">
    <w:name w:val="Titre 3 Car"/>
    <w:basedOn w:val="Policepardfaut"/>
    <w:link w:val="Titre3"/>
    <w:uiPriority w:val="9"/>
    <w:rsid w:val="00A0650E"/>
    <w:rPr>
      <w:rFonts w:ascii="Times New Roman" w:eastAsia="Times New Roman" w:hAnsi="Times New Roman" w:cs="Times New Roman"/>
      <w:b/>
      <w:bCs/>
      <w:sz w:val="27"/>
      <w:szCs w:val="27"/>
      <w:lang w:eastAsia="fr-CA"/>
    </w:rPr>
  </w:style>
  <w:style w:type="character" w:styleId="lev">
    <w:name w:val="Strong"/>
    <w:basedOn w:val="Policepardfaut"/>
    <w:uiPriority w:val="22"/>
    <w:qFormat/>
    <w:rsid w:val="00A0650E"/>
    <w:rPr>
      <w:b/>
      <w:bCs/>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CC178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C178C"/>
    <w:rPr>
      <w:rFonts w:ascii="Segoe UI" w:hAnsi="Segoe UI" w:cs="Segoe UI"/>
      <w:sz w:val="18"/>
      <w:szCs w:val="18"/>
    </w:rPr>
  </w:style>
  <w:style w:type="character" w:customStyle="1" w:styleId="Titre1Car">
    <w:name w:val="Titre 1 Car"/>
    <w:basedOn w:val="Policepardfaut"/>
    <w:link w:val="Titre1"/>
    <w:uiPriority w:val="9"/>
    <w:rsid w:val="00CC178C"/>
    <w:rPr>
      <w:rFonts w:asciiTheme="majorHAnsi" w:eastAsiaTheme="majorEastAsia" w:hAnsiTheme="majorHAnsi" w:cstheme="majorBidi"/>
      <w:color w:val="005FA1" w:themeColor="accent1" w:themeShade="BF"/>
      <w:sz w:val="32"/>
      <w:szCs w:val="32"/>
    </w:rPr>
  </w:style>
  <w:style w:type="paragraph" w:styleId="En-tte">
    <w:name w:val="header"/>
    <w:basedOn w:val="Normal"/>
    <w:link w:val="En-tteCar"/>
    <w:uiPriority w:val="99"/>
    <w:unhideWhenUsed/>
    <w:rsid w:val="00E60666"/>
    <w:pPr>
      <w:tabs>
        <w:tab w:val="center" w:pos="4703"/>
        <w:tab w:val="right" w:pos="9406"/>
      </w:tabs>
      <w:spacing w:after="0" w:line="240" w:lineRule="auto"/>
    </w:pPr>
  </w:style>
  <w:style w:type="character" w:customStyle="1" w:styleId="En-tteCar">
    <w:name w:val="En-tête Car"/>
    <w:basedOn w:val="Policepardfaut"/>
    <w:link w:val="En-tte"/>
    <w:uiPriority w:val="99"/>
    <w:rsid w:val="00E60666"/>
  </w:style>
  <w:style w:type="paragraph" w:styleId="Pieddepage">
    <w:name w:val="footer"/>
    <w:basedOn w:val="Normal"/>
    <w:link w:val="PieddepageCar"/>
    <w:uiPriority w:val="99"/>
    <w:unhideWhenUsed/>
    <w:rsid w:val="00E6066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E60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103350">
      <w:bodyDiv w:val="1"/>
      <w:marLeft w:val="0"/>
      <w:marRight w:val="0"/>
      <w:marTop w:val="0"/>
      <w:marBottom w:val="0"/>
      <w:divBdr>
        <w:top w:val="none" w:sz="0" w:space="0" w:color="auto"/>
        <w:left w:val="none" w:sz="0" w:space="0" w:color="auto"/>
        <w:bottom w:val="none" w:sz="0" w:space="0" w:color="auto"/>
        <w:right w:val="none" w:sz="0" w:space="0" w:color="auto"/>
      </w:divBdr>
    </w:div>
    <w:div w:id="131018288">
      <w:bodyDiv w:val="1"/>
      <w:marLeft w:val="0"/>
      <w:marRight w:val="0"/>
      <w:marTop w:val="0"/>
      <w:marBottom w:val="0"/>
      <w:divBdr>
        <w:top w:val="none" w:sz="0" w:space="0" w:color="auto"/>
        <w:left w:val="none" w:sz="0" w:space="0" w:color="auto"/>
        <w:bottom w:val="none" w:sz="0" w:space="0" w:color="auto"/>
        <w:right w:val="none" w:sz="0" w:space="0" w:color="auto"/>
      </w:divBdr>
    </w:div>
    <w:div w:id="698312977">
      <w:bodyDiv w:val="1"/>
      <w:marLeft w:val="0"/>
      <w:marRight w:val="0"/>
      <w:marTop w:val="0"/>
      <w:marBottom w:val="0"/>
      <w:divBdr>
        <w:top w:val="none" w:sz="0" w:space="0" w:color="auto"/>
        <w:left w:val="none" w:sz="0" w:space="0" w:color="auto"/>
        <w:bottom w:val="none" w:sz="0" w:space="0" w:color="auto"/>
        <w:right w:val="none" w:sz="0" w:space="0" w:color="auto"/>
      </w:divBdr>
    </w:div>
    <w:div w:id="793252233">
      <w:bodyDiv w:val="1"/>
      <w:marLeft w:val="0"/>
      <w:marRight w:val="0"/>
      <w:marTop w:val="0"/>
      <w:marBottom w:val="0"/>
      <w:divBdr>
        <w:top w:val="none" w:sz="0" w:space="0" w:color="auto"/>
        <w:left w:val="none" w:sz="0" w:space="0" w:color="auto"/>
        <w:bottom w:val="none" w:sz="0" w:space="0" w:color="auto"/>
        <w:right w:val="none" w:sz="0" w:space="0" w:color="auto"/>
      </w:divBdr>
    </w:div>
    <w:div w:id="981806434">
      <w:bodyDiv w:val="1"/>
      <w:marLeft w:val="0"/>
      <w:marRight w:val="0"/>
      <w:marTop w:val="0"/>
      <w:marBottom w:val="0"/>
      <w:divBdr>
        <w:top w:val="none" w:sz="0" w:space="0" w:color="auto"/>
        <w:left w:val="none" w:sz="0" w:space="0" w:color="auto"/>
        <w:bottom w:val="none" w:sz="0" w:space="0" w:color="auto"/>
        <w:right w:val="none" w:sz="0" w:space="0" w:color="auto"/>
      </w:divBdr>
    </w:div>
    <w:div w:id="1166824369">
      <w:bodyDiv w:val="1"/>
      <w:marLeft w:val="0"/>
      <w:marRight w:val="0"/>
      <w:marTop w:val="0"/>
      <w:marBottom w:val="0"/>
      <w:divBdr>
        <w:top w:val="none" w:sz="0" w:space="0" w:color="auto"/>
        <w:left w:val="none" w:sz="0" w:space="0" w:color="auto"/>
        <w:bottom w:val="none" w:sz="0" w:space="0" w:color="auto"/>
        <w:right w:val="none" w:sz="0" w:space="0" w:color="auto"/>
      </w:divBdr>
    </w:div>
    <w:div w:id="1635678931">
      <w:bodyDiv w:val="1"/>
      <w:marLeft w:val="0"/>
      <w:marRight w:val="0"/>
      <w:marTop w:val="0"/>
      <w:marBottom w:val="0"/>
      <w:divBdr>
        <w:top w:val="none" w:sz="0" w:space="0" w:color="auto"/>
        <w:left w:val="none" w:sz="0" w:space="0" w:color="auto"/>
        <w:bottom w:val="none" w:sz="0" w:space="0" w:color="auto"/>
        <w:right w:val="none" w:sz="0" w:space="0" w:color="auto"/>
      </w:divBdr>
      <w:divsChild>
        <w:div w:id="2138984693">
          <w:marLeft w:val="0"/>
          <w:marRight w:val="0"/>
          <w:marTop w:val="0"/>
          <w:marBottom w:val="0"/>
          <w:divBdr>
            <w:top w:val="none" w:sz="0" w:space="0" w:color="auto"/>
            <w:left w:val="none" w:sz="0" w:space="0" w:color="auto"/>
            <w:bottom w:val="none" w:sz="0" w:space="0" w:color="auto"/>
            <w:right w:val="none" w:sz="0" w:space="0" w:color="auto"/>
          </w:divBdr>
        </w:div>
      </w:divsChild>
    </w:div>
    <w:div w:id="1902714831">
      <w:bodyDiv w:val="1"/>
      <w:marLeft w:val="0"/>
      <w:marRight w:val="0"/>
      <w:marTop w:val="0"/>
      <w:marBottom w:val="0"/>
      <w:divBdr>
        <w:top w:val="none" w:sz="0" w:space="0" w:color="auto"/>
        <w:left w:val="none" w:sz="0" w:space="0" w:color="auto"/>
        <w:bottom w:val="none" w:sz="0" w:space="0" w:color="auto"/>
        <w:right w:val="none" w:sz="0" w:space="0" w:color="auto"/>
      </w:divBdr>
    </w:div>
    <w:div w:id="1956449198">
      <w:bodyDiv w:val="1"/>
      <w:marLeft w:val="0"/>
      <w:marRight w:val="0"/>
      <w:marTop w:val="0"/>
      <w:marBottom w:val="0"/>
      <w:divBdr>
        <w:top w:val="none" w:sz="0" w:space="0" w:color="auto"/>
        <w:left w:val="none" w:sz="0" w:space="0" w:color="auto"/>
        <w:bottom w:val="none" w:sz="0" w:space="0" w:color="auto"/>
        <w:right w:val="none" w:sz="0" w:space="0" w:color="auto"/>
      </w:divBdr>
    </w:div>
    <w:div w:id="2008633776">
      <w:bodyDiv w:val="1"/>
      <w:marLeft w:val="0"/>
      <w:marRight w:val="0"/>
      <w:marTop w:val="0"/>
      <w:marBottom w:val="0"/>
      <w:divBdr>
        <w:top w:val="none" w:sz="0" w:space="0" w:color="auto"/>
        <w:left w:val="none" w:sz="0" w:space="0" w:color="auto"/>
        <w:bottom w:val="none" w:sz="0" w:space="0" w:color="auto"/>
        <w:right w:val="none" w:sz="0" w:space="0" w:color="auto"/>
      </w:divBdr>
    </w:div>
    <w:div w:id="2077629389">
      <w:bodyDiv w:val="1"/>
      <w:marLeft w:val="0"/>
      <w:marRight w:val="0"/>
      <w:marTop w:val="0"/>
      <w:marBottom w:val="0"/>
      <w:divBdr>
        <w:top w:val="none" w:sz="0" w:space="0" w:color="auto"/>
        <w:left w:val="none" w:sz="0" w:space="0" w:color="auto"/>
        <w:bottom w:val="none" w:sz="0" w:space="0" w:color="auto"/>
        <w:right w:val="none" w:sz="0" w:space="0" w:color="auto"/>
      </w:divBdr>
    </w:div>
    <w:div w:id="2115323624">
      <w:bodyDiv w:val="1"/>
      <w:marLeft w:val="0"/>
      <w:marRight w:val="0"/>
      <w:marTop w:val="0"/>
      <w:marBottom w:val="0"/>
      <w:divBdr>
        <w:top w:val="none" w:sz="0" w:space="0" w:color="auto"/>
        <w:left w:val="none" w:sz="0" w:space="0" w:color="auto"/>
        <w:bottom w:val="none" w:sz="0" w:space="0" w:color="auto"/>
        <w:right w:val="none" w:sz="0" w:space="0" w:color="auto"/>
      </w:divBdr>
    </w:div>
    <w:div w:id="213439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e16550bcabd7487f"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SQ_Est_Mtl_Bleu_Fonce_lignes">
  <a:themeElements>
    <a:clrScheme name="SCQ2026">
      <a:dk1>
        <a:srgbClr val="04041A"/>
      </a:dk1>
      <a:lt1>
        <a:sysClr val="window" lastClr="FFFFFF"/>
      </a:lt1>
      <a:dk2>
        <a:srgbClr val="170A72"/>
      </a:dk2>
      <a:lt2>
        <a:srgbClr val="E8FCFA"/>
      </a:lt2>
      <a:accent1>
        <a:srgbClr val="0080D7"/>
      </a:accent1>
      <a:accent2>
        <a:srgbClr val="08A0A0"/>
      </a:accent2>
      <a:accent3>
        <a:srgbClr val="90F1E9"/>
      </a:accent3>
      <a:accent4>
        <a:srgbClr val="1C8540"/>
      </a:accent4>
      <a:accent5>
        <a:srgbClr val="FFCF00"/>
      </a:accent5>
      <a:accent6>
        <a:srgbClr val="FF4F30"/>
      </a:accent6>
      <a:hlink>
        <a:srgbClr val="7A7AEB"/>
      </a:hlink>
      <a:folHlink>
        <a:srgbClr val="0080D7"/>
      </a:folHlink>
    </a:clrScheme>
    <a:fontScheme name="SQc">
      <a:majorFont>
        <a:latin typeface="Segoe UI Semibold"/>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03075c-db58-4c6c-8e2f-bd8b6e469ec1" xsi:nil="true"/>
    <Pertinent_x00e0_ xmlns="4bf81b4c-1ff0-453c-9adb-82295b5a12a5" xsi:nil="true"/>
    <lcf76f155ced4ddcb4097134ff3c332f xmlns="4bf81b4c-1ff0-453c-9adb-82295b5a12a5">
      <Terms xmlns="http://schemas.microsoft.com/office/infopath/2007/PartnerControls"/>
    </lcf76f155ced4ddcb4097134ff3c332f>
    <Mots_x002d_cl_x00e9_s xmlns="4bf81b4c-1ff0-453c-9adb-82295b5a12a5">
      <Value>#Phase1</Value>
    </Mots_x002d_cl_x00e9_s>
    <Codification xmlns="4bf81b4c-1ff0-453c-9adb-82295b5a1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788AA1345D1545A09A342B95772569" ma:contentTypeVersion="21" ma:contentTypeDescription="Create a new document." ma:contentTypeScope="" ma:versionID="1b9c271bfda109da011e47c9382b2f80">
  <xsd:schema xmlns:xsd="http://www.w3.org/2001/XMLSchema" xmlns:xs="http://www.w3.org/2001/XMLSchema" xmlns:p="http://schemas.microsoft.com/office/2006/metadata/properties" xmlns:ns2="4bf81b4c-1ff0-453c-9adb-82295b5a12a5" xmlns:ns3="af03075c-db58-4c6c-8e2f-bd8b6e469ec1" targetNamespace="http://schemas.microsoft.com/office/2006/metadata/properties" ma:root="true" ma:fieldsID="d3228dbf67221171378d02c699a72c9f" ns2:_="" ns3:_="">
    <xsd:import namespace="4bf81b4c-1ff0-453c-9adb-82295b5a12a5"/>
    <xsd:import namespace="af03075c-db58-4c6c-8e2f-bd8b6e469e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Pertinent_x00e0_" minOccurs="0"/>
                <xsd:element ref="ns2:Mots_x002d_cl_x00e9_s" minOccurs="0"/>
                <xsd:element ref="ns2:MediaServiceLocation" minOccurs="0"/>
                <xsd:element ref="ns2:Codification"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f81b4c-1ff0-453c-9adb-82295b5a1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Pertinent_x00e0_" ma:index="20" nillable="true" ma:displayName="Pertinent à" ma:format="Dropdown" ma:internalName="Pertinent_x00e0_">
      <xsd:complexType>
        <xsd:complexContent>
          <xsd:extension base="dms:MultiChoice">
            <xsd:sequence>
              <xsd:element name="Value" maxOccurs="unbounded" minOccurs="0" nillable="true">
                <xsd:simpleType>
                  <xsd:restriction base="dms:Choice">
                    <xsd:enumeration value="Comité coordination"/>
                    <xsd:enumeration value="Équipe Implantation"/>
                    <xsd:enumeration value="Comité SU"/>
                    <xsd:enumeration value="DQÉPÉ"/>
                    <xsd:enumeration value="DPIM"/>
                    <xsd:enumeration value="DST"/>
                    <xsd:enumeration value="DRT"/>
                  </xsd:restriction>
                </xsd:simpleType>
              </xsd:element>
            </xsd:sequence>
          </xsd:extension>
        </xsd:complexContent>
      </xsd:complexType>
    </xsd:element>
    <xsd:element name="Mots_x002d_cl_x00e9_s" ma:index="21" nillable="true" ma:displayName="Mots-clés" ma:default="#Phase1" ma:internalName="Mots_x002d_cl_x00e9_s">
      <xsd:complexType>
        <xsd:complexContent>
          <xsd:extension base="dms:MultiChoiceFillIn">
            <xsd:sequence>
              <xsd:element name="Value" maxOccurs="unbounded" minOccurs="0" nillable="true">
                <xsd:simpleType>
                  <xsd:union memberTypes="dms:Text">
                    <xsd:simpleType>
                      <xsd:restriction base="dms:Choice">
                        <xsd:enumeration value="#Phase1"/>
                        <xsd:enumeration value="#Phase2"/>
                      </xsd:restriction>
                    </xsd:simpleType>
                  </xsd:union>
                </xsd:simpleType>
              </xsd:element>
            </xsd:sequence>
          </xsd:extension>
        </xsd:complexContent>
      </xsd:complexType>
    </xsd:element>
    <xsd:element name="MediaServiceLocation" ma:index="22" nillable="true" ma:displayName="Location" ma:internalName="MediaServiceLocation" ma:readOnly="true">
      <xsd:simpleType>
        <xsd:restriction base="dms:Text"/>
      </xsd:simpleType>
    </xsd:element>
    <xsd:element name="Codification" ma:index="23" nillable="true" ma:displayName="Codification" ma:format="Dropdown" ma:internalName="Codification">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0125e5a-fbbd-4a39-926c-a359310fd25f" ma:termSetId="09814cd3-568e-fe90-9814-8d621ff8fb84" ma:anchorId="fba54fb3-c3e1-fe81-a776-ca4b69148c4d" ma:open="true" ma:isKeyword="false">
      <xsd:complexType>
        <xsd:sequence>
          <xsd:element ref="pc:Terms" minOccurs="0" maxOccurs="1"/>
        </xsd:sequence>
      </xsd:complex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03075c-db58-4c6c-8e2f-bd8b6e469e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5b53cf3b-cd85-48d5-affb-8548c65eeafc}" ma:internalName="TaxCatchAll" ma:showField="CatchAllData" ma:web="af03075c-db58-4c6c-8e2f-bd8b6e469e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D145A-0559-420B-ADE9-9FFB87951D09}">
  <ds:schemaRefs>
    <ds:schemaRef ds:uri="http://schemas.microsoft.com/office/2006/metadata/properties"/>
    <ds:schemaRef ds:uri="http://schemas.microsoft.com/office/infopath/2007/PartnerControls"/>
    <ds:schemaRef ds:uri="af03075c-db58-4c6c-8e2f-bd8b6e469ec1"/>
    <ds:schemaRef ds:uri="4bf81b4c-1ff0-453c-9adb-82295b5a12a5"/>
  </ds:schemaRefs>
</ds:datastoreItem>
</file>

<file path=customXml/itemProps2.xml><?xml version="1.0" encoding="utf-8"?>
<ds:datastoreItem xmlns:ds="http://schemas.openxmlformats.org/officeDocument/2006/customXml" ds:itemID="{DE460DFC-B6CD-482C-AD6F-0848C1AF4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f81b4c-1ff0-453c-9adb-82295b5a12a5"/>
    <ds:schemaRef ds:uri="af03075c-db58-4c6c-8e2f-bd8b6e469e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B78226-1A46-4E13-8578-D32191914311}">
  <ds:schemaRefs>
    <ds:schemaRef ds:uri="http://schemas.microsoft.com/sharepoint/v3/contenttype/forms"/>
  </ds:schemaRefs>
</ds:datastoreItem>
</file>

<file path=customXml/itemProps4.xml><?xml version="1.0" encoding="utf-8"?>
<ds:datastoreItem xmlns:ds="http://schemas.openxmlformats.org/officeDocument/2006/customXml" ds:itemID="{CCF19EEB-034E-4F78-889A-5BC44A762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672</Words>
  <Characters>3700</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CEMTL</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Boilard (CIUSSS EMTL)</dc:creator>
  <cp:keywords/>
  <dc:description/>
  <cp:lastModifiedBy>Catherine Poisson</cp:lastModifiedBy>
  <cp:revision>3</cp:revision>
  <dcterms:created xsi:type="dcterms:W3CDTF">2026-06-23T20:32:00Z</dcterms:created>
  <dcterms:modified xsi:type="dcterms:W3CDTF">2026-06-23T20:33:00Z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0x0101001D788AA1345D1545A09A342B95772569</vt:lpwstr>
  </property>
  <property fmtid="{D5CDD505-2E9C-101B-9397-08002B2CF9AE}" pid="3" name="MSIP_Label_6a7d8d5d-78e2-4a62-9fcd-016eb5e4c57c_Enabled">
    <vt:lpwstr>true</vt:lpwstr>
  </property>
  <property fmtid="{D5CDD505-2E9C-101B-9397-08002B2CF9AE}" pid="4" name="MSIP_Label_6a7d8d5d-78e2-4a62-9fcd-016eb5e4c57c_SetDate">
    <vt:lpwstr>2025-03-07T20:35:56Z</vt:lpwstr>
  </property>
  <property fmtid="{D5CDD505-2E9C-101B-9397-08002B2CF9AE}" pid="5" name="MSIP_Label_6a7d8d5d-78e2-4a62-9fcd-016eb5e4c57c_Method">
    <vt:lpwstr>Standard</vt:lpwstr>
  </property>
  <property fmtid="{D5CDD505-2E9C-101B-9397-08002B2CF9AE}" pid="6" name="MSIP_Label_6a7d8d5d-78e2-4a62-9fcd-016eb5e4c57c_Name">
    <vt:lpwstr>Général</vt:lpwstr>
  </property>
  <property fmtid="{D5CDD505-2E9C-101B-9397-08002B2CF9AE}" pid="7" name="MSIP_Label_6a7d8d5d-78e2-4a62-9fcd-016eb5e4c57c_SiteId">
    <vt:lpwstr>06e1fe28-5f8b-4075-bf6c-ae24be1a7992</vt:lpwstr>
  </property>
  <property fmtid="{D5CDD505-2E9C-101B-9397-08002B2CF9AE}" pid="8" name="MSIP_Label_6a7d8d5d-78e2-4a62-9fcd-016eb5e4c57c_ActionId">
    <vt:lpwstr>cfd26b8c-995d-480b-b8ff-44090bf16697</vt:lpwstr>
  </property>
  <property fmtid="{D5CDD505-2E9C-101B-9397-08002B2CF9AE}" pid="9" name="MSIP_Label_6a7d8d5d-78e2-4a62-9fcd-016eb5e4c57c_ContentBits">
    <vt:lpwstr>0</vt:lpwstr>
  </property>
  <property fmtid="{D5CDD505-2E9C-101B-9397-08002B2CF9AE}" pid="10" name="MSIP_Label_6a7d8d5d-78e2-4a62-9fcd-016eb5e4c57c_Tag">
    <vt:lpwstr>10, 3, 0, 2</vt:lpwstr>
  </property>
  <property fmtid="{D5CDD505-2E9C-101B-9397-08002B2CF9AE}" pid="11" name="MediaServiceImageTags">
    <vt:lpwstr/>
  </property>
</Properties>
</file>