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À supprimer avant de finaliser"/>
        <w:tag w:val="À supprimer avant de finaliser"/>
        <w:id w:val="855690772"/>
        <w:placeholder>
          <w:docPart w:val="B2C823C18A0D441E9AAA6D13F69DB4DB"/>
        </w:placeholder>
        <w:text/>
      </w:sdtPr>
      <w:sdtEndPr/>
      <w:sdtContent>
        <w:p w14:paraId="7605AC41" w14:textId="4850C499" w:rsidR="000926F6" w:rsidRDefault="000926F6" w:rsidP="000926F6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CF5A8E">
            <w:rPr>
              <w:rFonts w:ascii="Arial" w:hAnsi="Arial" w:cs="Arial"/>
              <w:sz w:val="16"/>
              <w:szCs w:val="16"/>
            </w:rPr>
            <w:t>2-0</w:t>
          </w:r>
          <w:r w:rsidR="00F11450">
            <w:rPr>
              <w:rFonts w:ascii="Arial" w:hAnsi="Arial" w:cs="Arial"/>
              <w:sz w:val="16"/>
              <w:szCs w:val="16"/>
            </w:rPr>
            <w:t>7-29</w:t>
          </w:r>
        </w:p>
      </w:sdtContent>
    </w:sdt>
    <w:p w14:paraId="51938676" w14:textId="77777777" w:rsidR="00D87B52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239A4E63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1BDE68E" w14:textId="4E217628" w:rsidR="00D87B52" w:rsidRPr="005023E4" w:rsidRDefault="00D87B52" w:rsidP="00FB17E5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5023E4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5023E4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5023E4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FD203F998F1848AB9D6F092507B9814A"/>
          </w:placeholder>
          <w:showingPlcHdr/>
          <w:text/>
        </w:sdtPr>
        <w:sdtEndPr/>
        <w:sdtContent>
          <w:r w:rsidR="00493F9C" w:rsidRPr="00CE3DF1">
            <w:rPr>
              <w:rStyle w:val="Textedelespacerserv"/>
            </w:rPr>
            <w:t>À compléter</w:t>
          </w:r>
        </w:sdtContent>
      </w:sdt>
    </w:p>
    <w:p w14:paraId="1D42D770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84FB549" w14:textId="572504D7" w:rsidR="00D87B52" w:rsidRDefault="00EC5D0D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EE1F0E6FE6214FB09A5394EAEC354F28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du CA</w:t>
          </w:r>
        </w:sdtContent>
      </w:sdt>
    </w:p>
    <w:p w14:paraId="14EA83F2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03D486E7" w14:textId="3B9493E0" w:rsidR="00D87B52" w:rsidRDefault="007F5F01" w:rsidP="00FB17E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9C292A">
        <w:rPr>
          <w:rFonts w:ascii="Arial" w:hAnsi="Arial" w:cs="Arial"/>
          <w:b/>
          <w:sz w:val="22"/>
          <w:szCs w:val="22"/>
          <w:lang w:eastAsia="fr-CA"/>
        </w:rPr>
        <w:t xml:space="preserve">Rapport annuel du comité </w:t>
      </w:r>
      <w:r w:rsidR="00FD6FD1">
        <w:rPr>
          <w:rFonts w:ascii="Arial" w:hAnsi="Arial" w:cs="Arial"/>
          <w:b/>
          <w:sz w:val="22"/>
          <w:szCs w:val="22"/>
          <w:lang w:eastAsia="fr-CA"/>
        </w:rPr>
        <w:t>de gouvernance et d’éthique</w:t>
      </w:r>
      <w:r w:rsidR="009C292A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Année financière"/>
          <w:tag w:val="Année financière"/>
          <w:id w:val="-1297060985"/>
          <w:placeholder>
            <w:docPart w:val="5286D1E2C59048E0BE334AE40528AE8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93F9C">
            <w:rPr>
              <w:rStyle w:val="Textedelespacerserv"/>
            </w:rPr>
            <w:t>Année financière</w:t>
          </w:r>
        </w:sdtContent>
      </w:sdt>
    </w:p>
    <w:p w14:paraId="0B47F0F0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1F2D052" w14:textId="77777777" w:rsidR="00500F07" w:rsidRDefault="00500F07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5BB14F0" w14:textId="1818D200" w:rsidR="002C7162" w:rsidRDefault="002C7162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FB17E5">
        <w:rPr>
          <w:rFonts w:ascii="Arial" w:hAnsi="Arial" w:cs="Arial"/>
          <w:b/>
          <w:sz w:val="22"/>
          <w:szCs w:val="22"/>
          <w:lang w:eastAsia="fr-CA"/>
        </w:rPr>
        <w:t>QU</w:t>
      </w:r>
      <w:r w:rsidR="00493F9C">
        <w:rPr>
          <w:rFonts w:ascii="Arial" w:hAnsi="Arial" w:cs="Arial"/>
          <w:b/>
          <w:sz w:val="22"/>
          <w:szCs w:val="22"/>
          <w:lang w:eastAsia="fr-CA"/>
        </w:rPr>
        <w:t>E</w:t>
      </w:r>
      <w:r w:rsidR="00493F9C">
        <w:rPr>
          <w:rFonts w:ascii="Arial" w:hAnsi="Arial" w:cs="Arial"/>
          <w:sz w:val="22"/>
          <w:szCs w:val="22"/>
          <w:lang w:eastAsia="fr-CA"/>
        </w:rPr>
        <w:t xml:space="preserve">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le comité </w:t>
      </w:r>
      <w:r w:rsidR="00FD6FD1">
        <w:rPr>
          <w:rFonts w:ascii="Arial" w:hAnsi="Arial" w:cs="Arial"/>
          <w:sz w:val="22"/>
          <w:szCs w:val="22"/>
          <w:lang w:eastAsia="fr-CA"/>
        </w:rPr>
        <w:t>de gouvernance et d’éthique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 exerce les fonctions décrites à l’article 5.</w:t>
      </w:r>
      <w:r w:rsidR="00FD6FD1">
        <w:rPr>
          <w:rFonts w:ascii="Arial" w:hAnsi="Arial" w:cs="Arial"/>
          <w:sz w:val="22"/>
          <w:szCs w:val="22"/>
          <w:lang w:eastAsia="fr-CA"/>
        </w:rPr>
        <w:t>4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.2 du </w:t>
      </w:r>
      <w:r w:rsidR="00667E73" w:rsidRPr="004C7C89">
        <w:rPr>
          <w:rFonts w:ascii="Arial" w:hAnsi="Arial" w:cs="Arial"/>
          <w:i/>
          <w:sz w:val="22"/>
          <w:szCs w:val="22"/>
          <w:lang w:eastAsia="fr-CA"/>
        </w:rPr>
        <w:t>Règlement sur la régie interne du conseil d’administration du CIUSSS-EMTL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 (REG-004)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062BB032" w14:textId="0F61D0F0" w:rsidR="00D07004" w:rsidRDefault="00D07004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CE35BF6" w14:textId="27F7B667" w:rsidR="007F5F01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FB17E5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7426D9" w:rsidRPr="007426D9">
        <w:rPr>
          <w:rFonts w:ascii="Arial" w:hAnsi="Arial" w:cs="Arial"/>
          <w:b/>
          <w:sz w:val="22"/>
          <w:szCs w:val="22"/>
          <w:lang w:eastAsia="fr-CA"/>
        </w:rPr>
        <w:t>QUE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conformément à l’article 5.6.25 de ce règlement, </w:t>
      </w:r>
      <w:r w:rsidR="004C7C89">
        <w:rPr>
          <w:rFonts w:ascii="Arial" w:hAnsi="Arial" w:cs="Arial"/>
          <w:sz w:val="22"/>
          <w:szCs w:val="22"/>
          <w:lang w:eastAsia="fr-CA"/>
        </w:rPr>
        <w:t xml:space="preserve">il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doit faire rapport de ses activités au conseil d’administration, au moment choisi dans le plan annuel de travail, au moins une (1) fois par année; </w:t>
      </w:r>
    </w:p>
    <w:p w14:paraId="08F5719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D2DEC7B" w14:textId="699EED76" w:rsidR="00FB17E5" w:rsidRDefault="00FB17E5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 Q</w:t>
      </w:r>
      <w:r w:rsidR="007426D9">
        <w:rPr>
          <w:rFonts w:ascii="Arial" w:hAnsi="Arial" w:cs="Arial"/>
          <w:b/>
          <w:sz w:val="22"/>
          <w:szCs w:val="22"/>
          <w:lang w:eastAsia="fr-CA"/>
        </w:rPr>
        <w:t>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le comité </w:t>
      </w:r>
      <w:r w:rsidR="00FD6FD1">
        <w:rPr>
          <w:rFonts w:ascii="Arial" w:hAnsi="Arial" w:cs="Arial"/>
          <w:sz w:val="22"/>
          <w:szCs w:val="22"/>
          <w:lang w:eastAsia="fr-CA"/>
        </w:rPr>
        <w:t>de gouvernance et d’éthique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recommande au conseil d’administration </w:t>
      </w:r>
      <w:r w:rsidR="00CF0F9F">
        <w:rPr>
          <w:rFonts w:ascii="Arial" w:hAnsi="Arial" w:cs="Arial"/>
          <w:sz w:val="22"/>
          <w:szCs w:val="22"/>
          <w:lang w:eastAsia="fr-CA"/>
        </w:rPr>
        <w:t>d’adopter la présente résolution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382827B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DD9D028" w14:textId="77777777" w:rsidR="002C7162" w:rsidRDefault="002C716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8133D96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252E8008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1CA5D90" w14:textId="476856EE" w:rsidR="00D87B52" w:rsidRDefault="00667E73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D%188_Y"/>
      <w:bookmarkEnd w:id="0"/>
      <w:r>
        <w:rPr>
          <w:rFonts w:ascii="Arial" w:hAnsi="Arial" w:cs="Arial"/>
          <w:b/>
          <w:sz w:val="22"/>
          <w:szCs w:val="22"/>
        </w:rPr>
        <w:t>DE PRENDRE ACTE</w:t>
      </w:r>
      <w:r w:rsidR="00BD1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 </w:t>
      </w:r>
      <w:r w:rsidR="00BD1416">
        <w:rPr>
          <w:rFonts w:ascii="Arial" w:hAnsi="Arial" w:cs="Arial"/>
          <w:sz w:val="22"/>
          <w:szCs w:val="22"/>
        </w:rPr>
        <w:t xml:space="preserve">rapport annuel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Année financière"/>
          <w:tag w:val="Année financière"/>
          <w:id w:val="-1084834231"/>
          <w:placeholder>
            <w:docPart w:val="BAAEA04174334E959D13DC3C95FEEC8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93F9C" w:rsidRPr="00CE3DF1">
            <w:rPr>
              <w:rStyle w:val="Textedelespacerserv"/>
            </w:rPr>
            <w:t>Année financière</w:t>
          </w:r>
        </w:sdtContent>
      </w:sdt>
      <w:r w:rsidR="00493F9C">
        <w:rPr>
          <w:rFonts w:ascii="Arial" w:hAnsi="Arial" w:cs="Arial"/>
          <w:sz w:val="22"/>
          <w:szCs w:val="22"/>
        </w:rPr>
        <w:t xml:space="preserve"> </w:t>
      </w:r>
      <w:r w:rsidR="00BD1416">
        <w:rPr>
          <w:rFonts w:ascii="Arial" w:hAnsi="Arial" w:cs="Arial"/>
          <w:sz w:val="22"/>
          <w:szCs w:val="22"/>
        </w:rPr>
        <w:t xml:space="preserve">du comité </w:t>
      </w:r>
      <w:r w:rsidR="00FD6FD1">
        <w:rPr>
          <w:rFonts w:ascii="Arial" w:hAnsi="Arial" w:cs="Arial"/>
          <w:sz w:val="22"/>
          <w:szCs w:val="22"/>
        </w:rPr>
        <w:t>de gouvernance et d’éthique</w:t>
      </w:r>
      <w:r w:rsidR="00BD1416">
        <w:rPr>
          <w:rFonts w:ascii="Arial" w:hAnsi="Arial" w:cs="Arial"/>
          <w:sz w:val="22"/>
          <w:szCs w:val="22"/>
        </w:rPr>
        <w:t>.</w:t>
      </w:r>
    </w:p>
    <w:p w14:paraId="6B741D60" w14:textId="5E92197E" w:rsidR="00D544D5" w:rsidRDefault="00D544D5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4F4F920" w14:textId="77777777" w:rsidR="00BD1416" w:rsidRDefault="00BD1416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097D154" w14:textId="77EE3ACE" w:rsidR="00D87B52" w:rsidRDefault="00786276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3727C951E3224DBEAA50515EFAB99724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de la signature</w:t>
          </w:r>
        </w:sdtContent>
      </w:sdt>
    </w:p>
    <w:p w14:paraId="3B465B42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527C15B" w14:textId="6F78A432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2460B3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B9E94A8" w14:textId="3E4C7D8F" w:rsidR="00D87B52" w:rsidRDefault="00CF5A8E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E40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0DB9E4E0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Sect="00EE5EF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134" w:right="1134" w:bottom="357" w:left="2262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BAFC" w14:textId="77777777" w:rsidR="00D87B52" w:rsidRDefault="00D87B52">
      <w:r>
        <w:separator/>
      </w:r>
    </w:p>
  </w:endnote>
  <w:endnote w:type="continuationSeparator" w:id="0">
    <w:p w14:paraId="11D4D270" w14:textId="77777777" w:rsidR="00D87B52" w:rsidRDefault="00D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835062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30382334"/>
          <w:docPartObj>
            <w:docPartGallery w:val="Page Numbers (Top of Page)"/>
            <w:docPartUnique/>
          </w:docPartObj>
        </w:sdtPr>
        <w:sdtEndPr/>
        <w:sdtContent>
          <w:p w14:paraId="32117635" w14:textId="30B15CE4" w:rsidR="00EE5EF1" w:rsidRPr="00FB17E5" w:rsidRDefault="00EE5EF1" w:rsidP="00EE5EF1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5A8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5A8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92C2C2" w14:textId="28C208CA" w:rsidR="00493F9C" w:rsidRPr="00A74DC2" w:rsidRDefault="00EE5EF1" w:rsidP="00CF0F9F">
    <w:pPr>
      <w:pStyle w:val="Pieddepage2eniveau"/>
      <w:rPr>
        <w:rFonts w:ascii="Arial" w:hAnsi="Arial" w:cs="Arial"/>
        <w:sz w:val="16"/>
        <w:szCs w:val="16"/>
      </w:rPr>
    </w:pPr>
    <w:r>
      <w:rPr>
        <w:noProof/>
        <w:lang w:eastAsia="fr-CA"/>
      </w:rPr>
      <w:drawing>
        <wp:inline distT="0" distB="0" distL="0" distR="0" wp14:anchorId="4121829B" wp14:editId="3D9C3C04">
          <wp:extent cx="1017905" cy="335280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7B4B63" w14:textId="77777777" w:rsidR="00493F9C" w:rsidRPr="00A56A03" w:rsidRDefault="00493F9C" w:rsidP="00EE5EF1">
    <w:pPr>
      <w:pStyle w:val="Pieddepage2enivea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533105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A0F9E2" w14:textId="6B3A868D" w:rsidR="00FB17E5" w:rsidRPr="00FB17E5" w:rsidRDefault="00FB17E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5E3D87" w14:textId="6F449884" w:rsidR="00D87B52" w:rsidRPr="00A56A03" w:rsidRDefault="00FB17E5" w:rsidP="007420DA">
    <w:pPr>
      <w:pStyle w:val="Pieddepage2eniveau"/>
    </w:pPr>
    <w:r>
      <w:rPr>
        <w:noProof/>
        <w:lang w:eastAsia="fr-CA"/>
      </w:rPr>
      <w:drawing>
        <wp:inline distT="0" distB="0" distL="0" distR="0" wp14:anchorId="1A460B55" wp14:editId="77A0CF7B">
          <wp:extent cx="1017905" cy="335280"/>
          <wp:effectExtent l="0" t="0" r="0" b="762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AFD8" w14:textId="77777777" w:rsidR="00D87B52" w:rsidRDefault="00D87B52">
      <w:r>
        <w:separator/>
      </w:r>
    </w:p>
  </w:footnote>
  <w:footnote w:type="continuationSeparator" w:id="0">
    <w:p w14:paraId="2C1994D7" w14:textId="77777777" w:rsidR="00D87B52" w:rsidRDefault="00D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DB3A" w14:textId="77777777" w:rsidR="004E1DDA" w:rsidRDefault="00F11450">
    <w:pPr>
      <w:pStyle w:val="En-tte"/>
    </w:pPr>
    <w:r>
      <w:rPr>
        <w:noProof/>
      </w:rPr>
      <w:pict w14:anchorId="643E8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47106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EE5EF1" w14:paraId="42568ED4" w14:textId="77777777" w:rsidTr="005F17F6">
      <w:trPr>
        <w:trHeight w:hRule="exact" w:val="1080"/>
      </w:trPr>
      <w:tc>
        <w:tcPr>
          <w:tcW w:w="2770" w:type="dxa"/>
          <w:gridSpan w:val="2"/>
          <w:vAlign w:val="bottom"/>
        </w:tcPr>
        <w:p w14:paraId="0A46EF74" w14:textId="77777777" w:rsidR="00EE5EF1" w:rsidRPr="00043C79" w:rsidRDefault="00EE5EF1" w:rsidP="00EE5EF1">
          <w:r>
            <w:rPr>
              <w:noProof/>
              <w:lang w:eastAsia="fr-CA"/>
            </w:rPr>
            <w:drawing>
              <wp:anchor distT="0" distB="0" distL="114300" distR="114300" simplePos="0" relativeHeight="251669504" behindDoc="1" locked="0" layoutInCell="1" allowOverlap="1" wp14:anchorId="0333145E" wp14:editId="59A10096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5E5CDAFA" w14:textId="77777777" w:rsidR="00EE5EF1" w:rsidRDefault="00EE5EF1" w:rsidP="00EE5EF1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2B499E9C" w14:textId="77777777" w:rsidR="00EE5EF1" w:rsidRPr="001C7483" w:rsidRDefault="00EE5EF1" w:rsidP="00EE5EF1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0528" behindDoc="0" locked="0" layoutInCell="1" allowOverlap="1" wp14:anchorId="10A05B4E" wp14:editId="72DB7D8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5EF1" w14:paraId="213B8391" w14:textId="77777777" w:rsidTr="005F17F6">
      <w:tc>
        <w:tcPr>
          <w:tcW w:w="1851" w:type="dxa"/>
        </w:tcPr>
        <w:p w14:paraId="0DB231C9" w14:textId="77777777" w:rsidR="00EE5EF1" w:rsidRDefault="00EE5EF1" w:rsidP="00EE5EF1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82CAC89" w14:textId="77777777" w:rsidR="00EE5EF1" w:rsidRDefault="00EE5EF1" w:rsidP="00EE5EF1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696B74BD" wp14:editId="5A6A68A0">
                <wp:extent cx="930275" cy="55880"/>
                <wp:effectExtent l="0" t="0" r="3175" b="127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34E3C64F" w14:textId="77777777" w:rsidR="00EE5EF1" w:rsidRDefault="00EE5EF1" w:rsidP="00EE5EF1">
          <w:pPr>
            <w:pStyle w:val="En-tte"/>
            <w:spacing w:line="220" w:lineRule="auto"/>
            <w:ind w:right="425"/>
            <w:jc w:val="right"/>
          </w:pPr>
        </w:p>
      </w:tc>
    </w:tr>
  </w:tbl>
  <w:p w14:paraId="050D70E0" w14:textId="77777777" w:rsidR="004E1DDA" w:rsidRDefault="00F11450">
    <w:pPr>
      <w:pStyle w:val="En-tte"/>
    </w:pPr>
    <w:r>
      <w:rPr>
        <w:noProof/>
      </w:rPr>
      <w:pict w14:anchorId="4D64E0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47107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5D1940E8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19FC6349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320AFFC5" wp14:editId="6B02FCA2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4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0279A14B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0F2D6F73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CA2CB69" wp14:editId="3C625F0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4970965F" w14:textId="77777777" w:rsidTr="0066441C">
      <w:tc>
        <w:tcPr>
          <w:tcW w:w="1851" w:type="dxa"/>
        </w:tcPr>
        <w:p w14:paraId="2CDBE29E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A91952D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24E447F7" wp14:editId="64A99FF3">
                <wp:extent cx="930275" cy="55880"/>
                <wp:effectExtent l="0" t="0" r="3175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0E14A7A8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7F459925" w14:textId="77777777" w:rsidR="00D87B52" w:rsidRPr="005B2CBE" w:rsidRDefault="00F11450" w:rsidP="007420DA">
    <w:pPr>
      <w:pStyle w:val="En-tte"/>
      <w:rPr>
        <w:szCs w:val="15"/>
      </w:rPr>
    </w:pPr>
    <w:r>
      <w:rPr>
        <w:noProof/>
      </w:rPr>
      <w:pict w14:anchorId="5A6A2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47105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9B7DF8"/>
    <w:multiLevelType w:val="hybridMultilevel"/>
    <w:tmpl w:val="03344310"/>
    <w:lvl w:ilvl="0" w:tplc="E45C45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E6Gn86Vhfr1v6kiMkAZA29oX8mLDL5xDz6TPS8wSIAnLHMq6ZNFYGyN5EI1xq3lLLq+P/YHqbEFWsB5/192WgA==" w:salt="mF54q5d6zdXf87NJyPxpC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333A4"/>
    <w:rsid w:val="00040BE5"/>
    <w:rsid w:val="00042311"/>
    <w:rsid w:val="00043C79"/>
    <w:rsid w:val="00046CF0"/>
    <w:rsid w:val="00054B8E"/>
    <w:rsid w:val="00057BE2"/>
    <w:rsid w:val="000609AF"/>
    <w:rsid w:val="0006119B"/>
    <w:rsid w:val="0006528A"/>
    <w:rsid w:val="00075916"/>
    <w:rsid w:val="000926F6"/>
    <w:rsid w:val="000A33FA"/>
    <w:rsid w:val="000C1B2A"/>
    <w:rsid w:val="000C3B57"/>
    <w:rsid w:val="000C3BC0"/>
    <w:rsid w:val="000F09CF"/>
    <w:rsid w:val="0013603F"/>
    <w:rsid w:val="0014339E"/>
    <w:rsid w:val="00151246"/>
    <w:rsid w:val="001553C3"/>
    <w:rsid w:val="00162CFC"/>
    <w:rsid w:val="00176C60"/>
    <w:rsid w:val="001867DF"/>
    <w:rsid w:val="00187C4B"/>
    <w:rsid w:val="001A09AA"/>
    <w:rsid w:val="001B2097"/>
    <w:rsid w:val="001C4DFE"/>
    <w:rsid w:val="001C7483"/>
    <w:rsid w:val="001F6CB2"/>
    <w:rsid w:val="00201EF7"/>
    <w:rsid w:val="002149A9"/>
    <w:rsid w:val="00215461"/>
    <w:rsid w:val="0022181E"/>
    <w:rsid w:val="00233599"/>
    <w:rsid w:val="002378B0"/>
    <w:rsid w:val="00264CD1"/>
    <w:rsid w:val="0028339E"/>
    <w:rsid w:val="00287749"/>
    <w:rsid w:val="002931A7"/>
    <w:rsid w:val="002935BA"/>
    <w:rsid w:val="002A5CC3"/>
    <w:rsid w:val="002B233C"/>
    <w:rsid w:val="002C7162"/>
    <w:rsid w:val="002D7891"/>
    <w:rsid w:val="002F09E8"/>
    <w:rsid w:val="00303BC6"/>
    <w:rsid w:val="00305187"/>
    <w:rsid w:val="00306527"/>
    <w:rsid w:val="00326D45"/>
    <w:rsid w:val="00363DCD"/>
    <w:rsid w:val="00396D4C"/>
    <w:rsid w:val="003A2FDD"/>
    <w:rsid w:val="003A71C7"/>
    <w:rsid w:val="003C3E4A"/>
    <w:rsid w:val="003D25F5"/>
    <w:rsid w:val="003D5A4F"/>
    <w:rsid w:val="003F2A6F"/>
    <w:rsid w:val="0040589A"/>
    <w:rsid w:val="00405993"/>
    <w:rsid w:val="00411A80"/>
    <w:rsid w:val="00440E2E"/>
    <w:rsid w:val="00443C75"/>
    <w:rsid w:val="00462E1B"/>
    <w:rsid w:val="00493F9C"/>
    <w:rsid w:val="00496937"/>
    <w:rsid w:val="004A01B3"/>
    <w:rsid w:val="004B6913"/>
    <w:rsid w:val="004C7C89"/>
    <w:rsid w:val="004C7FB4"/>
    <w:rsid w:val="004E1DDA"/>
    <w:rsid w:val="004F3DBA"/>
    <w:rsid w:val="00500F07"/>
    <w:rsid w:val="005023E4"/>
    <w:rsid w:val="0052145C"/>
    <w:rsid w:val="005317B8"/>
    <w:rsid w:val="005375A8"/>
    <w:rsid w:val="0054497F"/>
    <w:rsid w:val="0057376D"/>
    <w:rsid w:val="00577742"/>
    <w:rsid w:val="005811BF"/>
    <w:rsid w:val="00596193"/>
    <w:rsid w:val="005B2CBE"/>
    <w:rsid w:val="005B5E45"/>
    <w:rsid w:val="005B7CDE"/>
    <w:rsid w:val="005C4835"/>
    <w:rsid w:val="005D126B"/>
    <w:rsid w:val="005D15D8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604B0"/>
    <w:rsid w:val="0066441C"/>
    <w:rsid w:val="00667E73"/>
    <w:rsid w:val="0069386D"/>
    <w:rsid w:val="006939D9"/>
    <w:rsid w:val="006D38D7"/>
    <w:rsid w:val="006E2DB0"/>
    <w:rsid w:val="006E4E5A"/>
    <w:rsid w:val="007061B5"/>
    <w:rsid w:val="00706B26"/>
    <w:rsid w:val="007420DA"/>
    <w:rsid w:val="007426D9"/>
    <w:rsid w:val="0075471D"/>
    <w:rsid w:val="00763E93"/>
    <w:rsid w:val="00785466"/>
    <w:rsid w:val="00786276"/>
    <w:rsid w:val="00787618"/>
    <w:rsid w:val="0079075C"/>
    <w:rsid w:val="007918DE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225AE"/>
    <w:rsid w:val="008376C7"/>
    <w:rsid w:val="008465AB"/>
    <w:rsid w:val="008552EB"/>
    <w:rsid w:val="00856853"/>
    <w:rsid w:val="00867DDB"/>
    <w:rsid w:val="0088150B"/>
    <w:rsid w:val="00887BFA"/>
    <w:rsid w:val="008A161A"/>
    <w:rsid w:val="008C041E"/>
    <w:rsid w:val="008D3EDB"/>
    <w:rsid w:val="008E6B86"/>
    <w:rsid w:val="008E7419"/>
    <w:rsid w:val="008F1F7B"/>
    <w:rsid w:val="009037AE"/>
    <w:rsid w:val="00911683"/>
    <w:rsid w:val="00960E31"/>
    <w:rsid w:val="009644D3"/>
    <w:rsid w:val="009A6D63"/>
    <w:rsid w:val="009A7E61"/>
    <w:rsid w:val="009B022E"/>
    <w:rsid w:val="009C292A"/>
    <w:rsid w:val="009D1119"/>
    <w:rsid w:val="009E2A4A"/>
    <w:rsid w:val="009E6F66"/>
    <w:rsid w:val="009F261F"/>
    <w:rsid w:val="00A01B7B"/>
    <w:rsid w:val="00A02764"/>
    <w:rsid w:val="00A07C37"/>
    <w:rsid w:val="00A14FF8"/>
    <w:rsid w:val="00A159FF"/>
    <w:rsid w:val="00A56A03"/>
    <w:rsid w:val="00A56A99"/>
    <w:rsid w:val="00A63ED4"/>
    <w:rsid w:val="00A729D9"/>
    <w:rsid w:val="00A8794D"/>
    <w:rsid w:val="00A96859"/>
    <w:rsid w:val="00AA325A"/>
    <w:rsid w:val="00AC576D"/>
    <w:rsid w:val="00AC616C"/>
    <w:rsid w:val="00AE025F"/>
    <w:rsid w:val="00AE0F02"/>
    <w:rsid w:val="00AF27CD"/>
    <w:rsid w:val="00AF60B6"/>
    <w:rsid w:val="00B04D18"/>
    <w:rsid w:val="00B10443"/>
    <w:rsid w:val="00B16EC4"/>
    <w:rsid w:val="00B25488"/>
    <w:rsid w:val="00B2599B"/>
    <w:rsid w:val="00B33A21"/>
    <w:rsid w:val="00B42110"/>
    <w:rsid w:val="00B51F51"/>
    <w:rsid w:val="00B82C84"/>
    <w:rsid w:val="00B86E4B"/>
    <w:rsid w:val="00B92AD2"/>
    <w:rsid w:val="00B959DD"/>
    <w:rsid w:val="00BA1CF9"/>
    <w:rsid w:val="00BB15F1"/>
    <w:rsid w:val="00BD0965"/>
    <w:rsid w:val="00BD1416"/>
    <w:rsid w:val="00BD3432"/>
    <w:rsid w:val="00BD5BD2"/>
    <w:rsid w:val="00BD6460"/>
    <w:rsid w:val="00BE2191"/>
    <w:rsid w:val="00C16B39"/>
    <w:rsid w:val="00C271B7"/>
    <w:rsid w:val="00C52EFB"/>
    <w:rsid w:val="00C72687"/>
    <w:rsid w:val="00C84BAC"/>
    <w:rsid w:val="00C84C3A"/>
    <w:rsid w:val="00C86283"/>
    <w:rsid w:val="00CC518C"/>
    <w:rsid w:val="00CE355E"/>
    <w:rsid w:val="00CE3DF1"/>
    <w:rsid w:val="00CE40EB"/>
    <w:rsid w:val="00CF0F9F"/>
    <w:rsid w:val="00CF5A8E"/>
    <w:rsid w:val="00CF78F1"/>
    <w:rsid w:val="00D07004"/>
    <w:rsid w:val="00D23A93"/>
    <w:rsid w:val="00D4748F"/>
    <w:rsid w:val="00D5390B"/>
    <w:rsid w:val="00D544D5"/>
    <w:rsid w:val="00D85B24"/>
    <w:rsid w:val="00D87B52"/>
    <w:rsid w:val="00D90C36"/>
    <w:rsid w:val="00DA17E4"/>
    <w:rsid w:val="00DC297F"/>
    <w:rsid w:val="00DE084F"/>
    <w:rsid w:val="00DF17B2"/>
    <w:rsid w:val="00DF1DCA"/>
    <w:rsid w:val="00E00B89"/>
    <w:rsid w:val="00E0181F"/>
    <w:rsid w:val="00E07822"/>
    <w:rsid w:val="00E1789E"/>
    <w:rsid w:val="00E23E26"/>
    <w:rsid w:val="00E351FE"/>
    <w:rsid w:val="00E35D99"/>
    <w:rsid w:val="00E40112"/>
    <w:rsid w:val="00E44C7F"/>
    <w:rsid w:val="00E45447"/>
    <w:rsid w:val="00E46661"/>
    <w:rsid w:val="00E51006"/>
    <w:rsid w:val="00E51FE8"/>
    <w:rsid w:val="00E70B5F"/>
    <w:rsid w:val="00E77495"/>
    <w:rsid w:val="00E84210"/>
    <w:rsid w:val="00E845D0"/>
    <w:rsid w:val="00EA2E8F"/>
    <w:rsid w:val="00EC4975"/>
    <w:rsid w:val="00EC5D0D"/>
    <w:rsid w:val="00EE1857"/>
    <w:rsid w:val="00EE5EF1"/>
    <w:rsid w:val="00F11450"/>
    <w:rsid w:val="00F1203C"/>
    <w:rsid w:val="00F12883"/>
    <w:rsid w:val="00F13EFD"/>
    <w:rsid w:val="00F21DED"/>
    <w:rsid w:val="00F22E5B"/>
    <w:rsid w:val="00F246B6"/>
    <w:rsid w:val="00F24A6D"/>
    <w:rsid w:val="00F30DD9"/>
    <w:rsid w:val="00F37A4A"/>
    <w:rsid w:val="00F5240D"/>
    <w:rsid w:val="00F65064"/>
    <w:rsid w:val="00F676B4"/>
    <w:rsid w:val="00F9577E"/>
    <w:rsid w:val="00F96F68"/>
    <w:rsid w:val="00FB0CE4"/>
    <w:rsid w:val="00FB17E5"/>
    <w:rsid w:val="00FB24BC"/>
    <w:rsid w:val="00FC64E1"/>
    <w:rsid w:val="00FC7576"/>
    <w:rsid w:val="00FD1C29"/>
    <w:rsid w:val="00FD4E75"/>
    <w:rsid w:val="00FD6FD1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8"/>
    <o:shapelayout v:ext="edit">
      <o:idmap v:ext="edit" data="1"/>
    </o:shapelayout>
  </w:shapeDefaults>
  <w:decimalSymbol w:val=","/>
  <w:listSeparator w:val=";"/>
  <w14:docId w14:val="7AE2CCBD"/>
  <w15:docId w15:val="{171D47A6-9253-478E-9F35-490DE39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55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3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3C3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3C3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493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203F998F1848AB9D6F092507B98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94240-8F7A-4031-AFFE-64D820DEC395}"/>
      </w:docPartPr>
      <w:docPartBody>
        <w:p w:rsidR="009A1F12" w:rsidRDefault="00F653D7" w:rsidP="00F653D7">
          <w:pPr>
            <w:pStyle w:val="FD203F998F1848AB9D6F092507B9814A1"/>
          </w:pPr>
          <w:r w:rsidRPr="00CE3DF1">
            <w:rPr>
              <w:rStyle w:val="Textedelespacerserv"/>
            </w:rPr>
            <w:t>À compléter</w:t>
          </w:r>
        </w:p>
      </w:docPartBody>
    </w:docPart>
    <w:docPart>
      <w:docPartPr>
        <w:name w:val="EE1F0E6FE6214FB09A5394EAEC354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FBD2C-FE08-4B81-9257-7BA2FF303098}"/>
      </w:docPartPr>
      <w:docPartBody>
        <w:p w:rsidR="009A1F12" w:rsidRDefault="00F653D7" w:rsidP="00F653D7">
          <w:pPr>
            <w:pStyle w:val="EE1F0E6FE6214FB09A5394EAEC354F281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5286D1E2C59048E0BE334AE40528A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F522F-CB7C-4FC9-970C-DD8216C2CA17}"/>
      </w:docPartPr>
      <w:docPartBody>
        <w:p w:rsidR="009A1F12" w:rsidRDefault="00F653D7" w:rsidP="00F653D7">
          <w:pPr>
            <w:pStyle w:val="5286D1E2C59048E0BE334AE40528AE8E1"/>
          </w:pPr>
          <w:r>
            <w:rPr>
              <w:rStyle w:val="Textedelespacerserv"/>
            </w:rPr>
            <w:t>Année financière</w:t>
          </w:r>
        </w:p>
      </w:docPartBody>
    </w:docPart>
    <w:docPart>
      <w:docPartPr>
        <w:name w:val="BAAEA04174334E959D13DC3C95FEE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0A6C4-CB2D-4C33-9D5E-E431A418F849}"/>
      </w:docPartPr>
      <w:docPartBody>
        <w:p w:rsidR="009A1F12" w:rsidRDefault="00F653D7" w:rsidP="00F653D7">
          <w:pPr>
            <w:pStyle w:val="BAAEA04174334E959D13DC3C95FEEC881"/>
          </w:pPr>
          <w:r w:rsidRPr="00CE3DF1">
            <w:rPr>
              <w:rStyle w:val="Textedelespacerserv"/>
            </w:rPr>
            <w:t>Année financière</w:t>
          </w:r>
        </w:p>
      </w:docPartBody>
    </w:docPart>
    <w:docPart>
      <w:docPartPr>
        <w:name w:val="3727C951E3224DBEAA50515EFAB99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D271-81BE-4B48-A117-C33EFA7C4929}"/>
      </w:docPartPr>
      <w:docPartBody>
        <w:p w:rsidR="009A1F12" w:rsidRDefault="00F653D7" w:rsidP="00F653D7">
          <w:pPr>
            <w:pStyle w:val="3727C951E3224DBEAA50515EFAB997241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B2C823C18A0D441E9AAA6D13F69DB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39CFA-B67B-4130-AF60-6991058E8103}"/>
      </w:docPartPr>
      <w:docPartBody>
        <w:p w:rsidR="00451048" w:rsidRDefault="002F2733" w:rsidP="002F2733">
          <w:pPr>
            <w:pStyle w:val="B2C823C18A0D441E9AAA6D13F69DB4DB"/>
          </w:pPr>
          <w:r w:rsidRPr="009B023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84"/>
    <w:rsid w:val="001A5A66"/>
    <w:rsid w:val="00251A95"/>
    <w:rsid w:val="002F2733"/>
    <w:rsid w:val="00451048"/>
    <w:rsid w:val="008D5584"/>
    <w:rsid w:val="009A1F12"/>
    <w:rsid w:val="00F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53D7"/>
    <w:rPr>
      <w:color w:val="808080"/>
    </w:rPr>
  </w:style>
  <w:style w:type="paragraph" w:customStyle="1" w:styleId="FD203F998F1848AB9D6F092507B9814A">
    <w:name w:val="FD203F998F1848AB9D6F092507B9814A"/>
    <w:rsid w:val="008D5584"/>
  </w:style>
  <w:style w:type="paragraph" w:customStyle="1" w:styleId="EE1F0E6FE6214FB09A5394EAEC354F28">
    <w:name w:val="EE1F0E6FE6214FB09A5394EAEC354F28"/>
    <w:rsid w:val="008D5584"/>
  </w:style>
  <w:style w:type="paragraph" w:customStyle="1" w:styleId="5286D1E2C59048E0BE334AE40528AE8E">
    <w:name w:val="5286D1E2C59048E0BE334AE40528AE8E"/>
    <w:rsid w:val="008D5584"/>
  </w:style>
  <w:style w:type="paragraph" w:customStyle="1" w:styleId="53FE6A6DC7AE46C3B450DD7D296F2F31">
    <w:name w:val="53FE6A6DC7AE46C3B450DD7D296F2F31"/>
    <w:rsid w:val="008D5584"/>
  </w:style>
  <w:style w:type="paragraph" w:customStyle="1" w:styleId="BAAEA04174334E959D13DC3C95FEEC88">
    <w:name w:val="BAAEA04174334E959D13DC3C95FEEC88"/>
    <w:rsid w:val="008D5584"/>
  </w:style>
  <w:style w:type="paragraph" w:customStyle="1" w:styleId="3727C951E3224DBEAA50515EFAB99724">
    <w:name w:val="3727C951E3224DBEAA50515EFAB99724"/>
    <w:rsid w:val="008D5584"/>
  </w:style>
  <w:style w:type="paragraph" w:customStyle="1" w:styleId="B2C823C18A0D441E9AAA6D13F69DB4DB">
    <w:name w:val="B2C823C18A0D441E9AAA6D13F69DB4DB"/>
    <w:rsid w:val="002F2733"/>
  </w:style>
  <w:style w:type="paragraph" w:customStyle="1" w:styleId="FD203F998F1848AB9D6F092507B9814A1">
    <w:name w:val="FD203F998F1848AB9D6F092507B9814A1"/>
    <w:rsid w:val="00F653D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1">
    <w:name w:val="EE1F0E6FE6214FB09A5394EAEC354F281"/>
    <w:rsid w:val="00F653D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286D1E2C59048E0BE334AE40528AE8E1">
    <w:name w:val="5286D1E2C59048E0BE334AE40528AE8E1"/>
    <w:rsid w:val="00F653D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AEA04174334E959D13DC3C95FEEC881">
    <w:name w:val="BAAEA04174334E959D13DC3C95FEEC881"/>
    <w:rsid w:val="00F653D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1">
    <w:name w:val="3727C951E3224DBEAA50515EFAB997241"/>
    <w:rsid w:val="00F653D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09C1-0A1C-40A2-9132-BCE6F8C3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15</cp:revision>
  <cp:lastPrinted>2016-09-19T18:54:00Z</cp:lastPrinted>
  <dcterms:created xsi:type="dcterms:W3CDTF">2021-02-24T20:10:00Z</dcterms:created>
  <dcterms:modified xsi:type="dcterms:W3CDTF">2022-07-29T15:30:00Z</dcterms:modified>
</cp:coreProperties>
</file>