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C75" w:rsidRDefault="00CE1338" w:rsidP="00494C75">
      <w:pPr>
        <w:spacing w:after="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C36DB89" wp14:editId="2F90D09E">
                <wp:simplePos x="0" y="0"/>
                <wp:positionH relativeFrom="column">
                  <wp:posOffset>1323975</wp:posOffset>
                </wp:positionH>
                <wp:positionV relativeFrom="paragraph">
                  <wp:posOffset>-304800</wp:posOffset>
                </wp:positionV>
                <wp:extent cx="4867275" cy="141922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41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C75" w:rsidRPr="00CE1338" w:rsidRDefault="004D6E23" w:rsidP="00494C75">
                            <w:pPr>
                              <w:spacing w:after="0" w:line="216" w:lineRule="auto"/>
                              <w:textAlignment w:val="baseline"/>
                              <w:rPr>
                                <w:rFonts w:ascii="Arial Black" w:eastAsia="+mn-ea" w:hAnsi="Arial Black" w:cs="Aharoni"/>
                                <w:color w:val="DB1A00"/>
                                <w:kern w:val="24"/>
                                <w:sz w:val="56"/>
                                <w:szCs w:val="56"/>
                              </w:rPr>
                            </w:pPr>
                            <w:r w:rsidRPr="00CE1338">
                              <w:rPr>
                                <w:rFonts w:ascii="Arial Black" w:eastAsia="+mn-ea" w:hAnsi="Arial Black" w:cs="Aharoni"/>
                                <w:color w:val="DB1A00"/>
                                <w:kern w:val="24"/>
                                <w:sz w:val="56"/>
                                <w:szCs w:val="56"/>
                              </w:rPr>
                              <w:t xml:space="preserve">Fiche </w:t>
                            </w:r>
                          </w:p>
                          <w:p w:rsidR="004D6E23" w:rsidRPr="00CE1338" w:rsidRDefault="004D6E23" w:rsidP="00494C75">
                            <w:pPr>
                              <w:spacing w:after="0" w:line="216" w:lineRule="auto"/>
                              <w:textAlignment w:val="baseline"/>
                              <w:rPr>
                                <w:rFonts w:ascii="Times New Roman" w:eastAsia="Times New Roman" w:hAnsi="Times New Roman" w:cs="Times New Roman"/>
                                <w:color w:val="DB1A00"/>
                                <w:sz w:val="56"/>
                                <w:szCs w:val="56"/>
                              </w:rPr>
                            </w:pPr>
                            <w:r w:rsidRPr="00CE1338">
                              <w:rPr>
                                <w:rFonts w:ascii="Arial Black" w:eastAsia="+mn-ea" w:hAnsi="Arial Black" w:cs="Aharoni"/>
                                <w:color w:val="DB1A00"/>
                                <w:kern w:val="24"/>
                                <w:sz w:val="56"/>
                                <w:szCs w:val="56"/>
                              </w:rPr>
                              <w:t xml:space="preserve">Équipement de protection individuelle </w:t>
                            </w:r>
                          </w:p>
                          <w:p w:rsidR="00494C75" w:rsidRDefault="00494C75" w:rsidP="00494C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6DB89" id="_x0000_t202" coordsize="21600,21600" o:spt="202" path="m,l,21600r21600,l21600,xe">
                <v:stroke joinstyle="miter"/>
                <v:path gradientshapeok="t" o:connecttype="rect"/>
              </v:shapetype>
              <v:shape id="Text Box 2" o:spid="_x0000_s1026" type="#_x0000_t202" style="position:absolute;margin-left:104.25pt;margin-top:-24pt;width:383.25pt;height:1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" stroked="f">
                <v:textbox>
                  <w:txbxContent>
                    <w:p w:rsidR="00494C75" w:rsidRPr="00CE1338" w:rsidRDefault="004D6E23" w:rsidP="00494C75">
                      <w:pPr>
                        <w:spacing w:after="0" w:line="216" w:lineRule="auto"/>
                        <w:textAlignment w:val="baseline"/>
                        <w:rPr>
                          <w:rFonts w:ascii="Arial Black" w:eastAsia="+mn-ea" w:hAnsi="Arial Black" w:cs="Aharoni"/>
                          <w:color w:val="DB1A00"/>
                          <w:kern w:val="24"/>
                          <w:sz w:val="56"/>
                          <w:szCs w:val="56"/>
                        </w:rPr>
                      </w:pPr>
                      <w:r w:rsidRPr="00CE1338">
                        <w:rPr>
                          <w:rFonts w:ascii="Arial Black" w:eastAsia="+mn-ea" w:hAnsi="Arial Black" w:cs="Aharoni"/>
                          <w:color w:val="DB1A00"/>
                          <w:kern w:val="24"/>
                          <w:sz w:val="56"/>
                          <w:szCs w:val="56"/>
                        </w:rPr>
                        <w:t xml:space="preserve">Fiche </w:t>
                      </w:r>
                    </w:p>
                    <w:p w:rsidR="004D6E23" w:rsidRPr="00CE1338" w:rsidRDefault="004D6E23" w:rsidP="00494C75">
                      <w:pPr>
                        <w:spacing w:after="0" w:line="216" w:lineRule="auto"/>
                        <w:textAlignment w:val="baseline"/>
                        <w:rPr>
                          <w:rFonts w:ascii="Times New Roman" w:eastAsia="Times New Roman" w:hAnsi="Times New Roman" w:cs="Times New Roman"/>
                          <w:color w:val="DB1A00"/>
                          <w:sz w:val="56"/>
                          <w:szCs w:val="56"/>
                        </w:rPr>
                      </w:pPr>
                      <w:r w:rsidRPr="00CE1338">
                        <w:rPr>
                          <w:rFonts w:ascii="Arial Black" w:eastAsia="+mn-ea" w:hAnsi="Arial Black" w:cs="Aharoni"/>
                          <w:color w:val="DB1A00"/>
                          <w:kern w:val="24"/>
                          <w:sz w:val="56"/>
                          <w:szCs w:val="56"/>
                        </w:rPr>
                        <w:t xml:space="preserve">Équipement de protection individuelle </w:t>
                      </w:r>
                    </w:p>
                    <w:p w:rsidR="00494C75" w:rsidRDefault="00494C75" w:rsidP="00494C75"/>
                  </w:txbxContent>
                </v:textbox>
              </v:shape>
            </w:pict>
          </mc:Fallback>
        </mc:AlternateContent>
      </w:r>
    </w:p>
    <w:p w:rsidR="00494C75" w:rsidRDefault="00494C75" w:rsidP="00494C75">
      <w:pPr>
        <w:spacing w:after="0"/>
        <w:rPr>
          <w:rFonts w:ascii="Arial" w:hAnsi="Arial" w:cs="Arial"/>
        </w:rPr>
      </w:pPr>
    </w:p>
    <w:p w:rsidR="00494C75" w:rsidRDefault="00494C75" w:rsidP="00494C75">
      <w:pPr>
        <w:spacing w:after="0"/>
        <w:rPr>
          <w:rFonts w:ascii="Arial" w:hAnsi="Arial" w:cs="Arial"/>
        </w:rPr>
      </w:pPr>
    </w:p>
    <w:p w:rsidR="00494C75" w:rsidRDefault="00494C75" w:rsidP="00494C75">
      <w:pPr>
        <w:spacing w:after="0"/>
        <w:rPr>
          <w:rFonts w:ascii="Arial" w:hAnsi="Arial" w:cs="Arial"/>
        </w:rPr>
      </w:pPr>
    </w:p>
    <w:p w:rsidR="00494C75" w:rsidRDefault="00494C75" w:rsidP="00494C75">
      <w:pPr>
        <w:spacing w:after="0"/>
        <w:rPr>
          <w:rFonts w:ascii="Arial" w:hAnsi="Arial" w:cs="Arial"/>
        </w:rPr>
      </w:pPr>
    </w:p>
    <w:p w:rsidR="00494C75" w:rsidRDefault="00494C75" w:rsidP="00494C75">
      <w:pPr>
        <w:spacing w:after="0"/>
        <w:rPr>
          <w:rFonts w:ascii="Arial" w:hAnsi="Arial" w:cs="Arial"/>
        </w:rPr>
      </w:pPr>
    </w:p>
    <w:p w:rsidR="00494C75" w:rsidRDefault="00833C69" w:rsidP="00494C75">
      <w:pPr>
        <w:spacing w:after="0"/>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7561115" wp14:editId="1BDA3862">
                <wp:simplePos x="0" y="0"/>
                <wp:positionH relativeFrom="column">
                  <wp:posOffset>17432</wp:posOffset>
                </wp:positionH>
                <wp:positionV relativeFrom="paragraph">
                  <wp:posOffset>82550</wp:posOffset>
                </wp:positionV>
                <wp:extent cx="6743700" cy="885825"/>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4C75" w:rsidRPr="00A4394E" w:rsidRDefault="004D6E23" w:rsidP="00833C69">
                            <w:pPr>
                              <w:jc w:val="both"/>
                              <w:rPr>
                                <w:rFonts w:ascii="Arial" w:hAnsi="Arial" w:cs="Arial"/>
                                <w:color w:val="F79200"/>
                                <w:sz w:val="60"/>
                                <w:szCs w:val="60"/>
                              </w:rPr>
                            </w:pPr>
                            <w:r w:rsidRPr="00987775">
                              <w:rPr>
                                <w:sz w:val="24"/>
                                <w:szCs w:val="24"/>
                              </w:rPr>
                              <w:t>Les</w:t>
                            </w:r>
                            <w:r>
                              <w:rPr>
                                <w:sz w:val="24"/>
                                <w:szCs w:val="24"/>
                              </w:rPr>
                              <w:t xml:space="preserve"> équipements de protection individuelle sont des équipements </w:t>
                            </w:r>
                            <w:r w:rsidR="00553C02">
                              <w:rPr>
                                <w:sz w:val="24"/>
                                <w:szCs w:val="24"/>
                              </w:rPr>
                              <w:t xml:space="preserve">qui aident à </w:t>
                            </w:r>
                            <w:r>
                              <w:rPr>
                                <w:sz w:val="24"/>
                                <w:szCs w:val="24"/>
                              </w:rPr>
                              <w:t>prévenir la transmission d’agent</w:t>
                            </w:r>
                            <w:r w:rsidR="00553C02">
                              <w:rPr>
                                <w:sz w:val="24"/>
                                <w:szCs w:val="24"/>
                              </w:rPr>
                              <w:t>s</w:t>
                            </w:r>
                            <w:r>
                              <w:rPr>
                                <w:sz w:val="24"/>
                                <w:szCs w:val="24"/>
                              </w:rPr>
                              <w:t xml:space="preserve"> pathogène</w:t>
                            </w:r>
                            <w:r w:rsidR="00553C02">
                              <w:rPr>
                                <w:sz w:val="24"/>
                                <w:szCs w:val="24"/>
                              </w:rPr>
                              <w:t>s</w:t>
                            </w:r>
                            <w:r>
                              <w:rPr>
                                <w:sz w:val="24"/>
                                <w:szCs w:val="24"/>
                              </w:rPr>
                              <w:t xml:space="preserve"> lorsqu’un contact est anticipé avec une personne infectée ou colonisée ou lors d’un contact avec des liquides biologiques sans égard au statut infectieux. Dans ce contexte, ils font partie des pratiques de base.</w:t>
                            </w:r>
                            <w:r w:rsidR="00833C69">
                              <w:rPr>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61115" id="_x0000_t202" coordsize="21600,21600" o:spt="202" path="m,l,21600r21600,l21600,xe">
                <v:stroke joinstyle="miter"/>
                <v:path gradientshapeok="t" o:connecttype="rect"/>
              </v:shapetype>
              <v:shape id="Text Box 3" o:spid="_x0000_s1027" type="#_x0000_t202" style="position:absolute;margin-left:1.35pt;margin-top:6.5pt;width:531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" stroked="f">
                <v:textbox>
                  <w:txbxContent>
                    <w:p w:rsidR="00494C75" w:rsidRPr="00A4394E" w:rsidRDefault="004D6E23" w:rsidP="00833C69">
                      <w:pPr>
                        <w:jc w:val="both"/>
                        <w:rPr>
                          <w:rFonts w:ascii="Arial" w:hAnsi="Arial" w:cs="Arial"/>
                          <w:color w:val="F79200"/>
                          <w:sz w:val="60"/>
                          <w:szCs w:val="60"/>
                        </w:rPr>
                      </w:pPr>
                      <w:r w:rsidRPr="00987775">
                        <w:rPr>
                          <w:sz w:val="24"/>
                          <w:szCs w:val="24"/>
                        </w:rPr>
                        <w:t>Les</w:t>
                      </w:r>
                      <w:r>
                        <w:rPr>
                          <w:sz w:val="24"/>
                          <w:szCs w:val="24"/>
                        </w:rPr>
                        <w:t xml:space="preserve"> équipements de protection individuelle sont des équipements </w:t>
                      </w:r>
                      <w:r w:rsidR="00553C02">
                        <w:rPr>
                          <w:sz w:val="24"/>
                          <w:szCs w:val="24"/>
                        </w:rPr>
                        <w:t xml:space="preserve">qui aident à </w:t>
                      </w:r>
                      <w:r>
                        <w:rPr>
                          <w:sz w:val="24"/>
                          <w:szCs w:val="24"/>
                        </w:rPr>
                        <w:t>prévenir la transmission d’agent</w:t>
                      </w:r>
                      <w:r w:rsidR="00553C02">
                        <w:rPr>
                          <w:sz w:val="24"/>
                          <w:szCs w:val="24"/>
                        </w:rPr>
                        <w:t>s</w:t>
                      </w:r>
                      <w:r>
                        <w:rPr>
                          <w:sz w:val="24"/>
                          <w:szCs w:val="24"/>
                        </w:rPr>
                        <w:t xml:space="preserve"> pathogène</w:t>
                      </w:r>
                      <w:r w:rsidR="00553C02">
                        <w:rPr>
                          <w:sz w:val="24"/>
                          <w:szCs w:val="24"/>
                        </w:rPr>
                        <w:t>s</w:t>
                      </w:r>
                      <w:r>
                        <w:rPr>
                          <w:sz w:val="24"/>
                          <w:szCs w:val="24"/>
                        </w:rPr>
                        <w:t xml:space="preserve"> lorsqu’un contact est anticipé avec une personne infectée ou colonisée ou lors d’un contact avec des liquides biologiques sans égard au statut infectieux. Dans ce contexte, ils font partie des pratiques de base.</w:t>
                      </w:r>
                      <w:r w:rsidR="00833C69">
                        <w:rPr>
                          <w:sz w:val="24"/>
                          <w:szCs w:val="24"/>
                        </w:rPr>
                        <w:t xml:space="preserve"> </w:t>
                      </w:r>
                    </w:p>
                  </w:txbxContent>
                </v:textbox>
              </v:shape>
            </w:pict>
          </mc:Fallback>
        </mc:AlternateContent>
      </w:r>
    </w:p>
    <w:tbl>
      <w:tblPr>
        <w:tblStyle w:val="Grilledutableau"/>
        <w:tblpPr w:leftFromText="141" w:rightFromText="141" w:vertAnchor="text" w:horzAnchor="margin" w:tblpXSpec="center" w:tblpY="1500"/>
        <w:tblW w:w="0" w:type="auto"/>
        <w:tblLook w:val="04A0" w:firstRow="1" w:lastRow="0" w:firstColumn="1" w:lastColumn="0" w:noHBand="0" w:noVBand="1"/>
      </w:tblPr>
      <w:tblGrid>
        <w:gridCol w:w="10298"/>
      </w:tblGrid>
      <w:tr w:rsidR="00CE1338" w:rsidTr="00E47F89">
        <w:trPr>
          <w:trHeight w:val="516"/>
        </w:trPr>
        <w:tc>
          <w:tcPr>
            <w:tcW w:w="10298" w:type="dxa"/>
          </w:tcPr>
          <w:p w:rsidR="00E47F89" w:rsidRDefault="00CE1338" w:rsidP="00E47F89">
            <w:pPr>
              <w:rPr>
                <w:rFonts w:cs="Arial"/>
                <w:color w:val="0D0D0D" w:themeColor="text1" w:themeTint="F2"/>
                <w:sz w:val="24"/>
                <w:szCs w:val="24"/>
              </w:rPr>
            </w:pPr>
            <w:r w:rsidRPr="00674A81">
              <w:rPr>
                <w:rFonts w:cs="Arial"/>
                <w:b/>
                <w:color w:val="0D0D0D" w:themeColor="text1" w:themeTint="F2"/>
                <w:sz w:val="28"/>
                <w:szCs w:val="28"/>
              </w:rPr>
              <w:t xml:space="preserve">À consulter </w:t>
            </w:r>
            <w:r w:rsidR="00E47F89">
              <w:rPr>
                <w:rFonts w:cs="Arial"/>
                <w:b/>
                <w:color w:val="0D0D0D" w:themeColor="text1" w:themeTint="F2"/>
                <w:sz w:val="28"/>
                <w:szCs w:val="28"/>
              </w:rPr>
              <w:t>dans</w:t>
            </w:r>
            <w:r w:rsidRPr="00674A81">
              <w:rPr>
                <w:rFonts w:cs="Arial"/>
                <w:b/>
                <w:color w:val="0D0D0D" w:themeColor="text1" w:themeTint="F2"/>
                <w:sz w:val="28"/>
                <w:szCs w:val="28"/>
              </w:rPr>
              <w:t xml:space="preserve"> </w:t>
            </w:r>
            <w:r w:rsidR="00E47F89">
              <w:rPr>
                <w:rFonts w:cs="Arial"/>
                <w:b/>
                <w:color w:val="0D0D0D" w:themeColor="text1" w:themeTint="F2"/>
                <w:sz w:val="28"/>
                <w:szCs w:val="28"/>
              </w:rPr>
              <w:t>l’</w:t>
            </w:r>
            <w:r w:rsidRPr="00674A81">
              <w:rPr>
                <w:rFonts w:cs="Arial"/>
                <w:b/>
                <w:color w:val="0D0D0D" w:themeColor="text1" w:themeTint="F2"/>
                <w:sz w:val="28"/>
                <w:szCs w:val="28"/>
              </w:rPr>
              <w:t>intranet</w:t>
            </w:r>
            <w:r>
              <w:rPr>
                <w:rFonts w:cs="Arial"/>
                <w:b/>
                <w:color w:val="0D0D0D" w:themeColor="text1" w:themeTint="F2"/>
                <w:sz w:val="24"/>
                <w:szCs w:val="24"/>
              </w:rPr>
              <w:t xml:space="preserve"> </w:t>
            </w:r>
            <w:r>
              <w:rPr>
                <w:rFonts w:cs="Arial"/>
                <w:color w:val="0D0D0D" w:themeColor="text1" w:themeTint="F2"/>
                <w:sz w:val="24"/>
                <w:szCs w:val="24"/>
              </w:rPr>
              <w:t>:</w:t>
            </w:r>
            <w:r w:rsidRPr="00806F45">
              <w:rPr>
                <w:rFonts w:cs="Arial"/>
                <w:color w:val="0D0D0D" w:themeColor="text1" w:themeTint="F2"/>
                <w:sz w:val="24"/>
                <w:szCs w:val="24"/>
              </w:rPr>
              <w:t xml:space="preserve"> </w:t>
            </w:r>
          </w:p>
          <w:p w:rsidR="00CE1338" w:rsidRPr="00E47F89" w:rsidRDefault="00E47F89" w:rsidP="00E47F89">
            <w:pPr>
              <w:pStyle w:val="Paragraphedeliste"/>
              <w:numPr>
                <w:ilvl w:val="0"/>
                <w:numId w:val="4"/>
              </w:numPr>
              <w:rPr>
                <w:rFonts w:cs="Arial"/>
                <w:color w:val="0D0D0D" w:themeColor="text1" w:themeTint="F2"/>
                <w:sz w:val="24"/>
                <w:szCs w:val="24"/>
              </w:rPr>
            </w:pPr>
            <w:r>
              <w:rPr>
                <w:rFonts w:cs="Arial"/>
                <w:color w:val="0D0D0D" w:themeColor="text1" w:themeTint="F2"/>
                <w:sz w:val="24"/>
                <w:szCs w:val="24"/>
              </w:rPr>
              <w:t>L</w:t>
            </w:r>
            <w:r w:rsidR="00CE1338" w:rsidRPr="00E47F89">
              <w:rPr>
                <w:rFonts w:cs="Arial"/>
                <w:color w:val="0D0D0D" w:themeColor="text1" w:themeTint="F2"/>
                <w:sz w:val="24"/>
                <w:szCs w:val="24"/>
              </w:rPr>
              <w:t xml:space="preserve">es différentes techniques </w:t>
            </w:r>
            <w:r>
              <w:rPr>
                <w:rFonts w:cs="Arial"/>
                <w:color w:val="0D0D0D" w:themeColor="text1" w:themeTint="F2"/>
                <w:sz w:val="24"/>
                <w:szCs w:val="24"/>
              </w:rPr>
              <w:t>pour</w:t>
            </w:r>
            <w:r w:rsidR="00CE1338" w:rsidRPr="00E47F89">
              <w:rPr>
                <w:rFonts w:cs="Arial"/>
                <w:color w:val="0D0D0D" w:themeColor="text1" w:themeTint="F2"/>
                <w:sz w:val="24"/>
                <w:szCs w:val="24"/>
              </w:rPr>
              <w:t xml:space="preserve"> </w:t>
            </w:r>
            <w:r w:rsidR="007B1E94" w:rsidRPr="00E47F89">
              <w:rPr>
                <w:rFonts w:cs="Arial"/>
                <w:color w:val="0D0D0D" w:themeColor="text1" w:themeTint="F2"/>
                <w:sz w:val="24"/>
                <w:szCs w:val="24"/>
              </w:rPr>
              <w:t xml:space="preserve">revêtir et </w:t>
            </w:r>
            <w:r w:rsidR="00553C02">
              <w:rPr>
                <w:rFonts w:cs="Arial"/>
                <w:color w:val="0D0D0D" w:themeColor="text1" w:themeTint="F2"/>
                <w:sz w:val="24"/>
                <w:szCs w:val="24"/>
              </w:rPr>
              <w:t>retirer</w:t>
            </w:r>
            <w:r w:rsidR="00CE1338" w:rsidRPr="00E47F89">
              <w:rPr>
                <w:rFonts w:cs="Arial"/>
                <w:color w:val="0D0D0D" w:themeColor="text1" w:themeTint="F2"/>
                <w:sz w:val="24"/>
                <w:szCs w:val="24"/>
              </w:rPr>
              <w:t xml:space="preserve"> l’équipement de protection individuelle.</w:t>
            </w:r>
            <w:r>
              <w:rPr>
                <w:rFonts w:cs="Arial"/>
                <w:color w:val="0D0D0D" w:themeColor="text1" w:themeTint="F2"/>
                <w:sz w:val="24"/>
                <w:szCs w:val="24"/>
              </w:rPr>
              <w:t xml:space="preserve"> </w:t>
            </w:r>
            <w:r w:rsidR="00833C69">
              <w:rPr>
                <w:rFonts w:cs="Arial"/>
                <w:color w:val="0D0D0D" w:themeColor="text1" w:themeTint="F2"/>
                <w:sz w:val="24"/>
                <w:szCs w:val="24"/>
              </w:rPr>
              <w:t>(Soins et services/</w:t>
            </w:r>
            <w:r w:rsidR="00CE1338" w:rsidRPr="00E47F89">
              <w:rPr>
                <w:rFonts w:cs="Arial"/>
                <w:color w:val="0D0D0D" w:themeColor="text1" w:themeTint="F2"/>
                <w:sz w:val="24"/>
                <w:szCs w:val="24"/>
              </w:rPr>
              <w:t xml:space="preserve">services </w:t>
            </w:r>
            <w:r w:rsidR="00833C69">
              <w:rPr>
                <w:rFonts w:cs="Arial"/>
                <w:color w:val="0D0D0D" w:themeColor="text1" w:themeTint="F2"/>
                <w:sz w:val="24"/>
                <w:szCs w:val="24"/>
              </w:rPr>
              <w:t>professionnels/prévention des infections/</w:t>
            </w:r>
            <w:bookmarkStart w:id="0" w:name="_GoBack"/>
            <w:bookmarkEnd w:id="0"/>
            <w:r w:rsidR="00CE1338" w:rsidRPr="00E47F89">
              <w:rPr>
                <w:rFonts w:cs="Arial"/>
                <w:color w:val="0D0D0D" w:themeColor="text1" w:themeTint="F2"/>
                <w:sz w:val="24"/>
                <w:szCs w:val="24"/>
              </w:rPr>
              <w:t>éducation et formations)</w:t>
            </w:r>
            <w:r>
              <w:rPr>
                <w:rFonts w:cs="Arial"/>
                <w:color w:val="0D0D0D" w:themeColor="text1" w:themeTint="F2"/>
                <w:sz w:val="24"/>
                <w:szCs w:val="24"/>
              </w:rPr>
              <w:t xml:space="preserve"> </w:t>
            </w:r>
            <w:hyperlink r:id="rId7" w:history="1">
              <w:r w:rsidR="00CE1338" w:rsidRPr="00E47F89">
                <w:rPr>
                  <w:rStyle w:val="Lienhypertexte"/>
                  <w:rFonts w:cs="Arial"/>
                  <w:sz w:val="24"/>
                  <w:szCs w:val="24"/>
                </w:rPr>
                <w:t>http://intranetcemtl.cemtl.rtss.qc.ca/index.php?id=2560</w:t>
              </w:r>
            </w:hyperlink>
          </w:p>
          <w:p w:rsidR="00CE1338" w:rsidRDefault="00CE1338" w:rsidP="00E47F89">
            <w:pPr>
              <w:rPr>
                <w:rFonts w:ascii="Arial" w:hAnsi="Arial" w:cs="Arial"/>
              </w:rPr>
            </w:pPr>
          </w:p>
        </w:tc>
      </w:tr>
    </w:tbl>
    <w:p w:rsidR="007B5709" w:rsidRPr="00494C75" w:rsidRDefault="004D6E23" w:rsidP="00494C75">
      <w:pPr>
        <w:spacing w:after="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2695DC13" wp14:editId="5E289E84">
                <wp:simplePos x="0" y="0"/>
                <wp:positionH relativeFrom="column">
                  <wp:posOffset>219075</wp:posOffset>
                </wp:positionH>
                <wp:positionV relativeFrom="paragraph">
                  <wp:posOffset>2202815</wp:posOffset>
                </wp:positionV>
                <wp:extent cx="6543675" cy="5057775"/>
                <wp:effectExtent l="0" t="0" r="952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505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D6E23" w:rsidRPr="00553C02" w:rsidRDefault="004D6E23" w:rsidP="004D6E23">
                            <w:pPr>
                              <w:rPr>
                                <w:b/>
                                <w:sz w:val="24"/>
                                <w:szCs w:val="24"/>
                              </w:rPr>
                            </w:pPr>
                            <w:r w:rsidRPr="00553C02">
                              <w:rPr>
                                <w:b/>
                                <w:sz w:val="24"/>
                                <w:szCs w:val="24"/>
                              </w:rPr>
                              <w:t>Blouse à manches longues</w:t>
                            </w:r>
                          </w:p>
                          <w:p w:rsidR="004D6E23" w:rsidRPr="00553C02" w:rsidRDefault="004D6E23" w:rsidP="004D6E23">
                            <w:pPr>
                              <w:pStyle w:val="Paragraphedeliste"/>
                              <w:numPr>
                                <w:ilvl w:val="0"/>
                                <w:numId w:val="3"/>
                              </w:numPr>
                              <w:rPr>
                                <w:sz w:val="24"/>
                                <w:szCs w:val="24"/>
                              </w:rPr>
                            </w:pPr>
                            <w:r w:rsidRPr="00553C02">
                              <w:rPr>
                                <w:sz w:val="24"/>
                                <w:szCs w:val="24"/>
                              </w:rPr>
                              <w:t xml:space="preserve">Protège </w:t>
                            </w:r>
                            <w:r w:rsidR="00553C02">
                              <w:rPr>
                                <w:sz w:val="24"/>
                                <w:szCs w:val="24"/>
                              </w:rPr>
                              <w:t xml:space="preserve">les </w:t>
                            </w:r>
                            <w:r w:rsidRPr="00553C02">
                              <w:rPr>
                                <w:sz w:val="24"/>
                                <w:szCs w:val="24"/>
                              </w:rPr>
                              <w:t>vêtements contre les risques d’éclaboussures de sang ou de liquides biologiques.</w:t>
                            </w:r>
                          </w:p>
                          <w:p w:rsidR="004D6E23" w:rsidRPr="00553C02" w:rsidRDefault="004D6E23" w:rsidP="004D6E23">
                            <w:pPr>
                              <w:rPr>
                                <w:b/>
                                <w:sz w:val="24"/>
                                <w:szCs w:val="24"/>
                              </w:rPr>
                            </w:pPr>
                            <w:r w:rsidRPr="00553C02">
                              <w:rPr>
                                <w:b/>
                                <w:sz w:val="24"/>
                                <w:szCs w:val="24"/>
                              </w:rPr>
                              <w:t>Gants</w:t>
                            </w:r>
                          </w:p>
                          <w:p w:rsidR="004D6E23" w:rsidRPr="00553C02" w:rsidRDefault="00E47F89" w:rsidP="004D6E23">
                            <w:pPr>
                              <w:pStyle w:val="Paragraphedeliste"/>
                              <w:numPr>
                                <w:ilvl w:val="0"/>
                                <w:numId w:val="3"/>
                              </w:numPr>
                              <w:rPr>
                                <w:b/>
                                <w:sz w:val="24"/>
                                <w:szCs w:val="24"/>
                              </w:rPr>
                            </w:pPr>
                            <w:r w:rsidRPr="00553C02">
                              <w:rPr>
                                <w:sz w:val="24"/>
                                <w:szCs w:val="24"/>
                              </w:rPr>
                              <w:t>Ne</w:t>
                            </w:r>
                            <w:r w:rsidR="004D6E23" w:rsidRPr="00553C02">
                              <w:rPr>
                                <w:sz w:val="24"/>
                                <w:szCs w:val="24"/>
                              </w:rPr>
                              <w:t xml:space="preserve"> remplace</w:t>
                            </w:r>
                            <w:r w:rsidRPr="00553C02">
                              <w:rPr>
                                <w:sz w:val="24"/>
                                <w:szCs w:val="24"/>
                              </w:rPr>
                              <w:t>nt</w:t>
                            </w:r>
                            <w:r w:rsidR="004D6E23" w:rsidRPr="00553C02">
                              <w:rPr>
                                <w:sz w:val="24"/>
                                <w:szCs w:val="24"/>
                              </w:rPr>
                              <w:t xml:space="preserve"> pas l’hygiène des mains;</w:t>
                            </w:r>
                          </w:p>
                          <w:p w:rsidR="004D6E23" w:rsidRPr="00553C02" w:rsidRDefault="004D6E23" w:rsidP="004D6E23">
                            <w:pPr>
                              <w:pStyle w:val="Paragraphedeliste"/>
                              <w:numPr>
                                <w:ilvl w:val="0"/>
                                <w:numId w:val="3"/>
                              </w:numPr>
                              <w:rPr>
                                <w:sz w:val="24"/>
                                <w:szCs w:val="24"/>
                              </w:rPr>
                            </w:pPr>
                            <w:r w:rsidRPr="00553C02">
                              <w:rPr>
                                <w:sz w:val="24"/>
                                <w:szCs w:val="24"/>
                              </w:rPr>
                              <w:t>Protège</w:t>
                            </w:r>
                            <w:r w:rsidR="00E47F89" w:rsidRPr="00553C02">
                              <w:rPr>
                                <w:sz w:val="24"/>
                                <w:szCs w:val="24"/>
                              </w:rPr>
                              <w:t>nt</w:t>
                            </w:r>
                            <w:r w:rsidRPr="00553C02">
                              <w:rPr>
                                <w:sz w:val="24"/>
                                <w:szCs w:val="24"/>
                              </w:rPr>
                              <w:t xml:space="preserve"> contre des liquides biologiques, </w:t>
                            </w:r>
                            <w:r w:rsidR="00E47F89" w:rsidRPr="00553C02">
                              <w:rPr>
                                <w:sz w:val="24"/>
                                <w:szCs w:val="24"/>
                              </w:rPr>
                              <w:t xml:space="preserve">une </w:t>
                            </w:r>
                            <w:r w:rsidRPr="00553C02">
                              <w:rPr>
                                <w:sz w:val="24"/>
                                <w:szCs w:val="24"/>
                              </w:rPr>
                              <w:t>exposition à du matériel infect</w:t>
                            </w:r>
                            <w:r w:rsidR="00E47F89" w:rsidRPr="00553C02">
                              <w:rPr>
                                <w:sz w:val="24"/>
                                <w:szCs w:val="24"/>
                              </w:rPr>
                              <w:t xml:space="preserve">ieux, une peau non intacte ou </w:t>
                            </w:r>
                            <w:r w:rsidRPr="00553C02">
                              <w:rPr>
                                <w:sz w:val="24"/>
                                <w:szCs w:val="24"/>
                              </w:rPr>
                              <w:t>des surfaces contaminées;</w:t>
                            </w:r>
                          </w:p>
                          <w:p w:rsidR="004D6E23" w:rsidRPr="00553C02" w:rsidRDefault="004D6E23" w:rsidP="004D6E23">
                            <w:pPr>
                              <w:pStyle w:val="Paragraphedeliste"/>
                              <w:numPr>
                                <w:ilvl w:val="0"/>
                                <w:numId w:val="3"/>
                              </w:numPr>
                              <w:rPr>
                                <w:b/>
                                <w:sz w:val="24"/>
                                <w:szCs w:val="24"/>
                              </w:rPr>
                            </w:pPr>
                            <w:r w:rsidRPr="00553C02">
                              <w:rPr>
                                <w:sz w:val="24"/>
                                <w:szCs w:val="24"/>
                              </w:rPr>
                              <w:t>Protège</w:t>
                            </w:r>
                            <w:r w:rsidR="00E47F89" w:rsidRPr="00553C02">
                              <w:rPr>
                                <w:sz w:val="24"/>
                                <w:szCs w:val="24"/>
                              </w:rPr>
                              <w:t>nt</w:t>
                            </w:r>
                            <w:r w:rsidRPr="00553C02">
                              <w:rPr>
                                <w:sz w:val="24"/>
                                <w:szCs w:val="24"/>
                              </w:rPr>
                              <w:t xml:space="preserve"> les mains lors de l’utilisation de produits désinfectants (exemple : utilisation de lingettes désinfectantes)</w:t>
                            </w:r>
                            <w:r w:rsidR="006E1F14" w:rsidRPr="00553C02">
                              <w:rPr>
                                <w:sz w:val="24"/>
                                <w:szCs w:val="24"/>
                              </w:rPr>
                              <w:t>;</w:t>
                            </w:r>
                          </w:p>
                          <w:p w:rsidR="006E1F14" w:rsidRPr="00553C02" w:rsidRDefault="006E1F14" w:rsidP="004D6E23">
                            <w:pPr>
                              <w:pStyle w:val="Paragraphedeliste"/>
                              <w:numPr>
                                <w:ilvl w:val="0"/>
                                <w:numId w:val="3"/>
                              </w:numPr>
                              <w:rPr>
                                <w:b/>
                                <w:sz w:val="24"/>
                                <w:szCs w:val="24"/>
                              </w:rPr>
                            </w:pPr>
                            <w:r w:rsidRPr="00553C02">
                              <w:rPr>
                                <w:sz w:val="24"/>
                                <w:szCs w:val="24"/>
                              </w:rPr>
                              <w:t>Toujours procéder à l’hygiène des mains suite au retrait des gants.</w:t>
                            </w:r>
                          </w:p>
                          <w:p w:rsidR="004D6E23" w:rsidRPr="00553C02" w:rsidRDefault="004D6E23" w:rsidP="00653241">
                            <w:pPr>
                              <w:rPr>
                                <w:b/>
                                <w:sz w:val="24"/>
                                <w:szCs w:val="24"/>
                              </w:rPr>
                            </w:pPr>
                            <w:r w:rsidRPr="00553C02">
                              <w:rPr>
                                <w:b/>
                                <w:sz w:val="24"/>
                                <w:szCs w:val="24"/>
                              </w:rPr>
                              <w:t>Masque</w:t>
                            </w:r>
                          </w:p>
                          <w:p w:rsidR="004D6E23" w:rsidRPr="00553C02" w:rsidRDefault="00E47F89" w:rsidP="004D6E23">
                            <w:pPr>
                              <w:pStyle w:val="Paragraphedeliste"/>
                              <w:numPr>
                                <w:ilvl w:val="0"/>
                                <w:numId w:val="1"/>
                              </w:numPr>
                              <w:rPr>
                                <w:sz w:val="24"/>
                                <w:szCs w:val="24"/>
                              </w:rPr>
                            </w:pPr>
                            <w:r w:rsidRPr="00553C02">
                              <w:rPr>
                                <w:sz w:val="24"/>
                                <w:szCs w:val="24"/>
                              </w:rPr>
                              <w:t>Doit être porté lorsqu’</w:t>
                            </w:r>
                            <w:r w:rsidR="004D6E23" w:rsidRPr="00553C02">
                              <w:rPr>
                                <w:sz w:val="24"/>
                                <w:szCs w:val="24"/>
                              </w:rPr>
                              <w:t>il y a des risques d’éclaboussures de sang, de liquides biologiques, de sécrétions, d’excrétions ou d’aérosols;</w:t>
                            </w:r>
                          </w:p>
                          <w:p w:rsidR="004D6E23" w:rsidRPr="00553C02" w:rsidRDefault="004D6E23" w:rsidP="004D6E23">
                            <w:pPr>
                              <w:pStyle w:val="Paragraphedeliste"/>
                              <w:numPr>
                                <w:ilvl w:val="0"/>
                                <w:numId w:val="1"/>
                              </w:numPr>
                              <w:rPr>
                                <w:sz w:val="24"/>
                                <w:szCs w:val="24"/>
                              </w:rPr>
                            </w:pPr>
                            <w:r w:rsidRPr="00553C02">
                              <w:rPr>
                                <w:sz w:val="24"/>
                                <w:szCs w:val="24"/>
                              </w:rPr>
                              <w:t>Doit être porté par le travailleur de la santé ou toute autre personne qui présente des symptômes d’infection des voies respiratoires;</w:t>
                            </w:r>
                          </w:p>
                          <w:p w:rsidR="004D6E23" w:rsidRPr="00553C02" w:rsidRDefault="004D6E23" w:rsidP="004D6E23">
                            <w:pPr>
                              <w:pStyle w:val="Paragraphedeliste"/>
                              <w:numPr>
                                <w:ilvl w:val="0"/>
                                <w:numId w:val="1"/>
                              </w:numPr>
                              <w:rPr>
                                <w:sz w:val="24"/>
                                <w:szCs w:val="24"/>
                              </w:rPr>
                            </w:pPr>
                            <w:r w:rsidRPr="00553C02">
                              <w:rPr>
                                <w:sz w:val="24"/>
                                <w:szCs w:val="24"/>
                              </w:rPr>
                              <w:t xml:space="preserve">Doit être porté lors de la réalisation de procédures invasives et aseptiques telles </w:t>
                            </w:r>
                            <w:r w:rsidR="00E47F89" w:rsidRPr="00553C02">
                              <w:rPr>
                                <w:sz w:val="24"/>
                                <w:szCs w:val="24"/>
                              </w:rPr>
                              <w:t>qu’</w:t>
                            </w:r>
                            <w:r w:rsidRPr="00553C02">
                              <w:rPr>
                                <w:sz w:val="24"/>
                                <w:szCs w:val="24"/>
                              </w:rPr>
                              <w:t>une chirurgie,</w:t>
                            </w:r>
                            <w:r w:rsidR="00653241" w:rsidRPr="00553C02">
                              <w:rPr>
                                <w:sz w:val="24"/>
                                <w:szCs w:val="24"/>
                              </w:rPr>
                              <w:t xml:space="preserve"> </w:t>
                            </w:r>
                            <w:r w:rsidRPr="00553C02">
                              <w:rPr>
                                <w:sz w:val="24"/>
                                <w:szCs w:val="24"/>
                              </w:rPr>
                              <w:t xml:space="preserve"> </w:t>
                            </w:r>
                            <w:r w:rsidR="00653241" w:rsidRPr="00553C02">
                              <w:rPr>
                                <w:sz w:val="24"/>
                                <w:szCs w:val="24"/>
                              </w:rPr>
                              <w:t xml:space="preserve">un changement de pansement </w:t>
                            </w:r>
                            <w:r w:rsidRPr="00553C02">
                              <w:rPr>
                                <w:sz w:val="24"/>
                                <w:szCs w:val="24"/>
                              </w:rPr>
                              <w:t xml:space="preserve">d’un cathéter </w:t>
                            </w:r>
                            <w:r w:rsidR="00653241" w:rsidRPr="00553C02">
                              <w:rPr>
                                <w:sz w:val="24"/>
                                <w:szCs w:val="24"/>
                              </w:rPr>
                              <w:t>veineux central</w:t>
                            </w:r>
                            <w:r w:rsidR="00E47F89" w:rsidRPr="00553C02">
                              <w:rPr>
                                <w:sz w:val="24"/>
                                <w:szCs w:val="24"/>
                              </w:rPr>
                              <w:t>, etc</w:t>
                            </w:r>
                            <w:r w:rsidRPr="00553C02">
                              <w:rPr>
                                <w:sz w:val="24"/>
                                <w:szCs w:val="24"/>
                              </w:rPr>
                              <w:t xml:space="preserve">. </w:t>
                            </w:r>
                          </w:p>
                          <w:p w:rsidR="004D6E23" w:rsidRPr="00553C02" w:rsidRDefault="004D6E23" w:rsidP="004D6E23">
                            <w:pPr>
                              <w:rPr>
                                <w:b/>
                                <w:sz w:val="24"/>
                                <w:szCs w:val="24"/>
                              </w:rPr>
                            </w:pPr>
                            <w:r w:rsidRPr="00553C02">
                              <w:rPr>
                                <w:b/>
                                <w:sz w:val="24"/>
                                <w:szCs w:val="24"/>
                              </w:rPr>
                              <w:t>Protection oculaire</w:t>
                            </w:r>
                          </w:p>
                          <w:p w:rsidR="004D6E23" w:rsidRPr="00553C02" w:rsidRDefault="00653241" w:rsidP="004D6E23">
                            <w:pPr>
                              <w:pStyle w:val="Paragraphedeliste"/>
                              <w:numPr>
                                <w:ilvl w:val="0"/>
                                <w:numId w:val="2"/>
                              </w:numPr>
                              <w:rPr>
                                <w:sz w:val="24"/>
                                <w:szCs w:val="24"/>
                              </w:rPr>
                            </w:pPr>
                            <w:r w:rsidRPr="00553C02">
                              <w:rPr>
                                <w:sz w:val="24"/>
                                <w:szCs w:val="24"/>
                              </w:rPr>
                              <w:t>Protège</w:t>
                            </w:r>
                            <w:r w:rsidR="004D6E23" w:rsidRPr="00553C02">
                              <w:rPr>
                                <w:sz w:val="24"/>
                                <w:szCs w:val="24"/>
                              </w:rPr>
                              <w:t xml:space="preserve">  les yeux contre une exposition aux gouttelettes infectieuses, au sang ou autres liquides biologiques;</w:t>
                            </w:r>
                          </w:p>
                          <w:p w:rsidR="004D6E23" w:rsidRPr="00553C02" w:rsidRDefault="004D6E23" w:rsidP="004D6E23">
                            <w:pPr>
                              <w:pStyle w:val="Paragraphedeliste"/>
                              <w:numPr>
                                <w:ilvl w:val="0"/>
                                <w:numId w:val="2"/>
                              </w:numPr>
                              <w:rPr>
                                <w:sz w:val="24"/>
                                <w:szCs w:val="24"/>
                              </w:rPr>
                            </w:pPr>
                            <w:r w:rsidRPr="00553C02">
                              <w:rPr>
                                <w:sz w:val="24"/>
                                <w:szCs w:val="24"/>
                              </w:rPr>
                              <w:t>Peut être placé par-dessus les lunettes de vision.</w:t>
                            </w:r>
                          </w:p>
                          <w:p w:rsidR="004D6E23" w:rsidRPr="00CE1338" w:rsidRDefault="004D6E23" w:rsidP="004D6E23">
                            <w:pPr>
                              <w:pStyle w:val="Paragraphedeliste"/>
                            </w:pPr>
                          </w:p>
                          <w:p w:rsidR="00E35D7F" w:rsidRPr="00A4394E" w:rsidRDefault="00E35D7F" w:rsidP="00E35D7F">
                            <w:pPr>
                              <w:spacing w:after="0"/>
                              <w:jc w:val="both"/>
                              <w:rPr>
                                <w:rFonts w:ascii="Arial" w:hAnsi="Arial" w:cs="Arial"/>
                                <w:color w:val="7F7F7F"/>
                                <w:sz w:val="48"/>
                                <w:szCs w:val="48"/>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5DC13" id="Text Box 4" o:spid="_x0000_s1028" type="#_x0000_t202" style="position:absolute;margin-left:17.25pt;margin-top:173.45pt;width:515.25pt;height:39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31zhAIAABc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" stroked="f">
                <v:textbox>
                  <w:txbxContent>
                    <w:p w:rsidR="004D6E23" w:rsidRPr="00553C02" w:rsidRDefault="004D6E23" w:rsidP="004D6E23">
                      <w:pPr>
                        <w:rPr>
                          <w:b/>
                          <w:sz w:val="24"/>
                          <w:szCs w:val="24"/>
                        </w:rPr>
                      </w:pPr>
                      <w:r w:rsidRPr="00553C02">
                        <w:rPr>
                          <w:b/>
                          <w:sz w:val="24"/>
                          <w:szCs w:val="24"/>
                        </w:rPr>
                        <w:t>Blouse à manches longues</w:t>
                      </w:r>
                    </w:p>
                    <w:p w:rsidR="004D6E23" w:rsidRPr="00553C02" w:rsidRDefault="004D6E23" w:rsidP="004D6E23">
                      <w:pPr>
                        <w:pStyle w:val="Paragraphedeliste"/>
                        <w:numPr>
                          <w:ilvl w:val="0"/>
                          <w:numId w:val="3"/>
                        </w:numPr>
                        <w:rPr>
                          <w:sz w:val="24"/>
                          <w:szCs w:val="24"/>
                        </w:rPr>
                      </w:pPr>
                      <w:r w:rsidRPr="00553C02">
                        <w:rPr>
                          <w:sz w:val="24"/>
                          <w:szCs w:val="24"/>
                        </w:rPr>
                        <w:t xml:space="preserve">Protège </w:t>
                      </w:r>
                      <w:r w:rsidR="00553C02">
                        <w:rPr>
                          <w:sz w:val="24"/>
                          <w:szCs w:val="24"/>
                        </w:rPr>
                        <w:t xml:space="preserve">les </w:t>
                      </w:r>
                      <w:r w:rsidRPr="00553C02">
                        <w:rPr>
                          <w:sz w:val="24"/>
                          <w:szCs w:val="24"/>
                        </w:rPr>
                        <w:t>vêtements contre les risques d’éclaboussures de sang ou de liquides biologiques.</w:t>
                      </w:r>
                    </w:p>
                    <w:p w:rsidR="004D6E23" w:rsidRPr="00553C02" w:rsidRDefault="004D6E23" w:rsidP="004D6E23">
                      <w:pPr>
                        <w:rPr>
                          <w:b/>
                          <w:sz w:val="24"/>
                          <w:szCs w:val="24"/>
                        </w:rPr>
                      </w:pPr>
                      <w:r w:rsidRPr="00553C02">
                        <w:rPr>
                          <w:b/>
                          <w:sz w:val="24"/>
                          <w:szCs w:val="24"/>
                        </w:rPr>
                        <w:t>Gants</w:t>
                      </w:r>
                    </w:p>
                    <w:p w:rsidR="004D6E23" w:rsidRPr="00553C02" w:rsidRDefault="00E47F89" w:rsidP="004D6E23">
                      <w:pPr>
                        <w:pStyle w:val="Paragraphedeliste"/>
                        <w:numPr>
                          <w:ilvl w:val="0"/>
                          <w:numId w:val="3"/>
                        </w:numPr>
                        <w:rPr>
                          <w:b/>
                          <w:sz w:val="24"/>
                          <w:szCs w:val="24"/>
                        </w:rPr>
                      </w:pPr>
                      <w:r w:rsidRPr="00553C02">
                        <w:rPr>
                          <w:sz w:val="24"/>
                          <w:szCs w:val="24"/>
                        </w:rPr>
                        <w:t>Ne</w:t>
                      </w:r>
                      <w:r w:rsidR="004D6E23" w:rsidRPr="00553C02">
                        <w:rPr>
                          <w:sz w:val="24"/>
                          <w:szCs w:val="24"/>
                        </w:rPr>
                        <w:t xml:space="preserve"> remplace</w:t>
                      </w:r>
                      <w:r w:rsidRPr="00553C02">
                        <w:rPr>
                          <w:sz w:val="24"/>
                          <w:szCs w:val="24"/>
                        </w:rPr>
                        <w:t>nt</w:t>
                      </w:r>
                      <w:r w:rsidR="004D6E23" w:rsidRPr="00553C02">
                        <w:rPr>
                          <w:sz w:val="24"/>
                          <w:szCs w:val="24"/>
                        </w:rPr>
                        <w:t xml:space="preserve"> pas l’hygiène des mains;</w:t>
                      </w:r>
                    </w:p>
                    <w:p w:rsidR="004D6E23" w:rsidRPr="00553C02" w:rsidRDefault="004D6E23" w:rsidP="004D6E23">
                      <w:pPr>
                        <w:pStyle w:val="Paragraphedeliste"/>
                        <w:numPr>
                          <w:ilvl w:val="0"/>
                          <w:numId w:val="3"/>
                        </w:numPr>
                        <w:rPr>
                          <w:sz w:val="24"/>
                          <w:szCs w:val="24"/>
                        </w:rPr>
                      </w:pPr>
                      <w:r w:rsidRPr="00553C02">
                        <w:rPr>
                          <w:sz w:val="24"/>
                          <w:szCs w:val="24"/>
                        </w:rPr>
                        <w:t>Protège</w:t>
                      </w:r>
                      <w:r w:rsidR="00E47F89" w:rsidRPr="00553C02">
                        <w:rPr>
                          <w:sz w:val="24"/>
                          <w:szCs w:val="24"/>
                        </w:rPr>
                        <w:t>nt</w:t>
                      </w:r>
                      <w:r w:rsidRPr="00553C02">
                        <w:rPr>
                          <w:sz w:val="24"/>
                          <w:szCs w:val="24"/>
                        </w:rPr>
                        <w:t xml:space="preserve"> contre des liquides biologiques, </w:t>
                      </w:r>
                      <w:r w:rsidR="00E47F89" w:rsidRPr="00553C02">
                        <w:rPr>
                          <w:sz w:val="24"/>
                          <w:szCs w:val="24"/>
                        </w:rPr>
                        <w:t xml:space="preserve">une </w:t>
                      </w:r>
                      <w:r w:rsidRPr="00553C02">
                        <w:rPr>
                          <w:sz w:val="24"/>
                          <w:szCs w:val="24"/>
                        </w:rPr>
                        <w:t>exposition à du matériel infect</w:t>
                      </w:r>
                      <w:r w:rsidR="00E47F89" w:rsidRPr="00553C02">
                        <w:rPr>
                          <w:sz w:val="24"/>
                          <w:szCs w:val="24"/>
                        </w:rPr>
                        <w:t xml:space="preserve">ieux, une peau non intacte ou </w:t>
                      </w:r>
                      <w:r w:rsidRPr="00553C02">
                        <w:rPr>
                          <w:sz w:val="24"/>
                          <w:szCs w:val="24"/>
                        </w:rPr>
                        <w:t>des surfaces contaminées;</w:t>
                      </w:r>
                    </w:p>
                    <w:p w:rsidR="004D6E23" w:rsidRPr="00553C02" w:rsidRDefault="004D6E23" w:rsidP="004D6E23">
                      <w:pPr>
                        <w:pStyle w:val="Paragraphedeliste"/>
                        <w:numPr>
                          <w:ilvl w:val="0"/>
                          <w:numId w:val="3"/>
                        </w:numPr>
                        <w:rPr>
                          <w:b/>
                          <w:sz w:val="24"/>
                          <w:szCs w:val="24"/>
                        </w:rPr>
                      </w:pPr>
                      <w:r w:rsidRPr="00553C02">
                        <w:rPr>
                          <w:sz w:val="24"/>
                          <w:szCs w:val="24"/>
                        </w:rPr>
                        <w:t>Protège</w:t>
                      </w:r>
                      <w:r w:rsidR="00E47F89" w:rsidRPr="00553C02">
                        <w:rPr>
                          <w:sz w:val="24"/>
                          <w:szCs w:val="24"/>
                        </w:rPr>
                        <w:t>nt</w:t>
                      </w:r>
                      <w:r w:rsidRPr="00553C02">
                        <w:rPr>
                          <w:sz w:val="24"/>
                          <w:szCs w:val="24"/>
                        </w:rPr>
                        <w:t xml:space="preserve"> les mains lors de l’utilisation de produits désinfectants (exemple : utilisation de lingettes désinfectantes)</w:t>
                      </w:r>
                      <w:r w:rsidR="006E1F14" w:rsidRPr="00553C02">
                        <w:rPr>
                          <w:sz w:val="24"/>
                          <w:szCs w:val="24"/>
                        </w:rPr>
                        <w:t>;</w:t>
                      </w:r>
                    </w:p>
                    <w:p w:rsidR="006E1F14" w:rsidRPr="00553C02" w:rsidRDefault="006E1F14" w:rsidP="004D6E23">
                      <w:pPr>
                        <w:pStyle w:val="Paragraphedeliste"/>
                        <w:numPr>
                          <w:ilvl w:val="0"/>
                          <w:numId w:val="3"/>
                        </w:numPr>
                        <w:rPr>
                          <w:b/>
                          <w:sz w:val="24"/>
                          <w:szCs w:val="24"/>
                        </w:rPr>
                      </w:pPr>
                      <w:r w:rsidRPr="00553C02">
                        <w:rPr>
                          <w:sz w:val="24"/>
                          <w:szCs w:val="24"/>
                        </w:rPr>
                        <w:t>Toujours procéder à l’hygiène des mains suite au retrait des gants.</w:t>
                      </w:r>
                    </w:p>
                    <w:p w:rsidR="004D6E23" w:rsidRPr="00553C02" w:rsidRDefault="004D6E23" w:rsidP="00653241">
                      <w:pPr>
                        <w:rPr>
                          <w:b/>
                          <w:sz w:val="24"/>
                          <w:szCs w:val="24"/>
                        </w:rPr>
                      </w:pPr>
                      <w:r w:rsidRPr="00553C02">
                        <w:rPr>
                          <w:b/>
                          <w:sz w:val="24"/>
                          <w:szCs w:val="24"/>
                        </w:rPr>
                        <w:t>Masque</w:t>
                      </w:r>
                    </w:p>
                    <w:p w:rsidR="004D6E23" w:rsidRPr="00553C02" w:rsidRDefault="00E47F89" w:rsidP="004D6E23">
                      <w:pPr>
                        <w:pStyle w:val="Paragraphedeliste"/>
                        <w:numPr>
                          <w:ilvl w:val="0"/>
                          <w:numId w:val="1"/>
                        </w:numPr>
                        <w:rPr>
                          <w:sz w:val="24"/>
                          <w:szCs w:val="24"/>
                        </w:rPr>
                      </w:pPr>
                      <w:r w:rsidRPr="00553C02">
                        <w:rPr>
                          <w:sz w:val="24"/>
                          <w:szCs w:val="24"/>
                        </w:rPr>
                        <w:t>Doit être porté lorsqu’</w:t>
                      </w:r>
                      <w:r w:rsidR="004D6E23" w:rsidRPr="00553C02">
                        <w:rPr>
                          <w:sz w:val="24"/>
                          <w:szCs w:val="24"/>
                        </w:rPr>
                        <w:t>il y a des risques d’éclaboussures de sang, de liquides biologiques, de sécrétions, d’excrétions ou d’aérosols;</w:t>
                      </w:r>
                    </w:p>
                    <w:p w:rsidR="004D6E23" w:rsidRPr="00553C02" w:rsidRDefault="004D6E23" w:rsidP="004D6E23">
                      <w:pPr>
                        <w:pStyle w:val="Paragraphedeliste"/>
                        <w:numPr>
                          <w:ilvl w:val="0"/>
                          <w:numId w:val="1"/>
                        </w:numPr>
                        <w:rPr>
                          <w:sz w:val="24"/>
                          <w:szCs w:val="24"/>
                        </w:rPr>
                      </w:pPr>
                      <w:r w:rsidRPr="00553C02">
                        <w:rPr>
                          <w:sz w:val="24"/>
                          <w:szCs w:val="24"/>
                        </w:rPr>
                        <w:t>Doit être porté par le travailleur de la santé ou toute autre personne qui présente des symptômes d’infection des voies respiratoires;</w:t>
                      </w:r>
                    </w:p>
                    <w:p w:rsidR="004D6E23" w:rsidRPr="00553C02" w:rsidRDefault="004D6E23" w:rsidP="004D6E23">
                      <w:pPr>
                        <w:pStyle w:val="Paragraphedeliste"/>
                        <w:numPr>
                          <w:ilvl w:val="0"/>
                          <w:numId w:val="1"/>
                        </w:numPr>
                        <w:rPr>
                          <w:sz w:val="24"/>
                          <w:szCs w:val="24"/>
                        </w:rPr>
                      </w:pPr>
                      <w:r w:rsidRPr="00553C02">
                        <w:rPr>
                          <w:sz w:val="24"/>
                          <w:szCs w:val="24"/>
                        </w:rPr>
                        <w:t xml:space="preserve">Doit être porté lors de la réalisation de procédures invasives et aseptiques telles </w:t>
                      </w:r>
                      <w:r w:rsidR="00E47F89" w:rsidRPr="00553C02">
                        <w:rPr>
                          <w:sz w:val="24"/>
                          <w:szCs w:val="24"/>
                        </w:rPr>
                        <w:t>qu’</w:t>
                      </w:r>
                      <w:r w:rsidRPr="00553C02">
                        <w:rPr>
                          <w:sz w:val="24"/>
                          <w:szCs w:val="24"/>
                        </w:rPr>
                        <w:t>une chirurgie,</w:t>
                      </w:r>
                      <w:r w:rsidR="00653241" w:rsidRPr="00553C02">
                        <w:rPr>
                          <w:sz w:val="24"/>
                          <w:szCs w:val="24"/>
                        </w:rPr>
                        <w:t xml:space="preserve"> </w:t>
                      </w:r>
                      <w:r w:rsidRPr="00553C02">
                        <w:rPr>
                          <w:sz w:val="24"/>
                          <w:szCs w:val="24"/>
                        </w:rPr>
                        <w:t xml:space="preserve"> </w:t>
                      </w:r>
                      <w:r w:rsidR="00653241" w:rsidRPr="00553C02">
                        <w:rPr>
                          <w:sz w:val="24"/>
                          <w:szCs w:val="24"/>
                        </w:rPr>
                        <w:t xml:space="preserve">un changement de pansement </w:t>
                      </w:r>
                      <w:r w:rsidRPr="00553C02">
                        <w:rPr>
                          <w:sz w:val="24"/>
                          <w:szCs w:val="24"/>
                        </w:rPr>
                        <w:t xml:space="preserve">d’un cathéter </w:t>
                      </w:r>
                      <w:r w:rsidR="00653241" w:rsidRPr="00553C02">
                        <w:rPr>
                          <w:sz w:val="24"/>
                          <w:szCs w:val="24"/>
                        </w:rPr>
                        <w:t>veineux central</w:t>
                      </w:r>
                      <w:r w:rsidR="00E47F89" w:rsidRPr="00553C02">
                        <w:rPr>
                          <w:sz w:val="24"/>
                          <w:szCs w:val="24"/>
                        </w:rPr>
                        <w:t>, etc</w:t>
                      </w:r>
                      <w:r w:rsidRPr="00553C02">
                        <w:rPr>
                          <w:sz w:val="24"/>
                          <w:szCs w:val="24"/>
                        </w:rPr>
                        <w:t xml:space="preserve">. </w:t>
                      </w:r>
                    </w:p>
                    <w:p w:rsidR="004D6E23" w:rsidRPr="00553C02" w:rsidRDefault="004D6E23" w:rsidP="004D6E23">
                      <w:pPr>
                        <w:rPr>
                          <w:b/>
                          <w:sz w:val="24"/>
                          <w:szCs w:val="24"/>
                        </w:rPr>
                      </w:pPr>
                      <w:r w:rsidRPr="00553C02">
                        <w:rPr>
                          <w:b/>
                          <w:sz w:val="24"/>
                          <w:szCs w:val="24"/>
                        </w:rPr>
                        <w:t>Protection oculaire</w:t>
                      </w:r>
                    </w:p>
                    <w:p w:rsidR="004D6E23" w:rsidRPr="00553C02" w:rsidRDefault="00653241" w:rsidP="004D6E23">
                      <w:pPr>
                        <w:pStyle w:val="Paragraphedeliste"/>
                        <w:numPr>
                          <w:ilvl w:val="0"/>
                          <w:numId w:val="2"/>
                        </w:numPr>
                        <w:rPr>
                          <w:sz w:val="24"/>
                          <w:szCs w:val="24"/>
                        </w:rPr>
                      </w:pPr>
                      <w:r w:rsidRPr="00553C02">
                        <w:rPr>
                          <w:sz w:val="24"/>
                          <w:szCs w:val="24"/>
                        </w:rPr>
                        <w:t>Protège</w:t>
                      </w:r>
                      <w:r w:rsidR="004D6E23" w:rsidRPr="00553C02">
                        <w:rPr>
                          <w:sz w:val="24"/>
                          <w:szCs w:val="24"/>
                        </w:rPr>
                        <w:t xml:space="preserve">  les yeux contre une exposition aux gouttelettes infectieuses, au sang ou autres liquides biologiques;</w:t>
                      </w:r>
                    </w:p>
                    <w:p w:rsidR="004D6E23" w:rsidRPr="00553C02" w:rsidRDefault="004D6E23" w:rsidP="004D6E23">
                      <w:pPr>
                        <w:pStyle w:val="Paragraphedeliste"/>
                        <w:numPr>
                          <w:ilvl w:val="0"/>
                          <w:numId w:val="2"/>
                        </w:numPr>
                        <w:rPr>
                          <w:sz w:val="24"/>
                          <w:szCs w:val="24"/>
                        </w:rPr>
                      </w:pPr>
                      <w:r w:rsidRPr="00553C02">
                        <w:rPr>
                          <w:sz w:val="24"/>
                          <w:szCs w:val="24"/>
                        </w:rPr>
                        <w:t>Peut être placé par-dessus les lunettes de vision.</w:t>
                      </w:r>
                    </w:p>
                    <w:p w:rsidR="004D6E23" w:rsidRPr="00CE1338" w:rsidRDefault="004D6E23" w:rsidP="004D6E23">
                      <w:pPr>
                        <w:pStyle w:val="Paragraphedeliste"/>
                      </w:pPr>
                    </w:p>
                    <w:p w:rsidR="00E35D7F" w:rsidRPr="00A4394E" w:rsidRDefault="00E35D7F" w:rsidP="00E35D7F">
                      <w:pPr>
                        <w:spacing w:after="0"/>
                        <w:jc w:val="both"/>
                        <w:rPr>
                          <w:rFonts w:ascii="Arial" w:hAnsi="Arial" w:cs="Arial"/>
                          <w:color w:val="7F7F7F"/>
                          <w:sz w:val="48"/>
                          <w:szCs w:val="48"/>
                          <w:lang w:val="en-CA"/>
                        </w:rPr>
                      </w:pPr>
                    </w:p>
                  </w:txbxContent>
                </v:textbox>
              </v:shape>
            </w:pict>
          </mc:Fallback>
        </mc:AlternateContent>
      </w:r>
    </w:p>
    <w:sectPr w:rsidR="007B5709" w:rsidRPr="00494C75" w:rsidSect="00494C75">
      <w:headerReference w:type="default" r:id="rId8"/>
      <w:footerReference w:type="default" r:id="rId9"/>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EE8" w:rsidRDefault="007B7EE8" w:rsidP="00494C75">
      <w:pPr>
        <w:spacing w:after="0" w:line="240" w:lineRule="auto"/>
      </w:pPr>
      <w:r>
        <w:separator/>
      </w:r>
    </w:p>
  </w:endnote>
  <w:endnote w:type="continuationSeparator" w:id="0">
    <w:p w:rsidR="007B7EE8" w:rsidRDefault="007B7EE8" w:rsidP="0049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75" w:rsidRDefault="00494C75" w:rsidP="00494C75">
    <w:pPr>
      <w:pStyle w:val="Pieddepage"/>
      <w:tabs>
        <w:tab w:val="clear" w:pos="8640"/>
        <w:tab w:val="right" w:pos="10620"/>
      </w:tabs>
      <w:jc w:val="right"/>
    </w:pPr>
    <w:r>
      <w:rPr>
        <w:noProof/>
      </w:rPr>
      <w:drawing>
        <wp:anchor distT="0" distB="0" distL="114300" distR="114300" simplePos="0" relativeHeight="251660288" behindDoc="0" locked="0" layoutInCell="1" allowOverlap="1">
          <wp:simplePos x="0" y="0"/>
          <wp:positionH relativeFrom="column">
            <wp:posOffset>5553075</wp:posOffset>
          </wp:positionH>
          <wp:positionV relativeFrom="paragraph">
            <wp:posOffset>-266700</wp:posOffset>
          </wp:positionV>
          <wp:extent cx="1304925" cy="581025"/>
          <wp:effectExtent l="19050" t="0" r="9525" b="0"/>
          <wp:wrapNone/>
          <wp:docPr id="12" name="Image 12"/>
          <wp:cNvGraphicFramePr/>
          <a:graphic xmlns:a="http://schemas.openxmlformats.org/drawingml/2006/main">
            <a:graphicData uri="http://schemas.openxmlformats.org/drawingml/2006/picture">
              <pic:pic xmlns:pic="http://schemas.openxmlformats.org/drawingml/2006/picture">
                <pic:nvPicPr>
                  <pic:cNvPr id="8" name="Espace réservé du contenu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581025"/>
                  </a:xfrm>
                  <a:prstGeom prst="rect">
                    <a:avLst/>
                  </a:prstGeom>
                </pic:spPr>
              </pic:pic>
            </a:graphicData>
          </a:graphic>
        </wp:anchor>
      </w:drawing>
    </w:r>
    <w:r w:rsidRPr="00494C75">
      <w:rPr>
        <w:noProof/>
      </w:rPr>
      <w:drawing>
        <wp:anchor distT="0" distB="0" distL="114300" distR="114300" simplePos="0" relativeHeight="251659264" behindDoc="0" locked="0" layoutInCell="1" allowOverlap="1">
          <wp:simplePos x="0" y="0"/>
          <wp:positionH relativeFrom="column">
            <wp:posOffset>7867650</wp:posOffset>
          </wp:positionH>
          <wp:positionV relativeFrom="paragraph">
            <wp:posOffset>-2628900</wp:posOffset>
          </wp:positionV>
          <wp:extent cx="1228725" cy="723900"/>
          <wp:effectExtent l="19050" t="0" r="9525" b="0"/>
          <wp:wrapNone/>
          <wp:docPr id="11" name="Image 6"/>
          <wp:cNvGraphicFramePr/>
          <a:graphic xmlns:a="http://schemas.openxmlformats.org/drawingml/2006/main">
            <a:graphicData uri="http://schemas.openxmlformats.org/drawingml/2006/picture">
              <pic:pic xmlns:pic="http://schemas.openxmlformats.org/drawingml/2006/picture">
                <pic:nvPicPr>
                  <pic:cNvPr id="2050" name="Espace réservé du contenu 4"/>
                  <pic:cNvPicPr>
                    <a:picLocks noChangeAspect="1"/>
                  </pic:cNvPicPr>
                </pic:nvPicPr>
                <pic:blipFill>
                  <a:blip r:embed="rId1"/>
                  <a:srcRect/>
                  <a:stretch>
                    <a:fillRect/>
                  </a:stretch>
                </pic:blipFill>
                <pic:spPr bwMode="auto">
                  <a:xfrm>
                    <a:off x="0" y="0"/>
                    <a:ext cx="1230773" cy="7240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EE8" w:rsidRDefault="007B7EE8" w:rsidP="00494C75">
      <w:pPr>
        <w:spacing w:after="0" w:line="240" w:lineRule="auto"/>
      </w:pPr>
      <w:r>
        <w:separator/>
      </w:r>
    </w:p>
  </w:footnote>
  <w:footnote w:type="continuationSeparator" w:id="0">
    <w:p w:rsidR="007B7EE8" w:rsidRDefault="007B7EE8" w:rsidP="00494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7F" w:rsidRDefault="00E35D7F">
    <w:pPr>
      <w:pStyle w:val="En-tte"/>
    </w:pPr>
    <w:r w:rsidRPr="003619AF">
      <w:rPr>
        <w:noProof/>
        <w:color w:val="0655A3"/>
      </w:rPr>
      <w:drawing>
        <wp:anchor distT="0" distB="0" distL="114300" distR="114300" simplePos="0" relativeHeight="251662336" behindDoc="1" locked="0" layoutInCell="1" allowOverlap="1">
          <wp:simplePos x="0" y="0"/>
          <wp:positionH relativeFrom="page">
            <wp:posOffset>-196850</wp:posOffset>
          </wp:positionH>
          <wp:positionV relativeFrom="paragraph">
            <wp:posOffset>-1010920</wp:posOffset>
          </wp:positionV>
          <wp:extent cx="2209800" cy="22098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5909" b="15750"/>
                  <a:stretch/>
                </pic:blipFill>
                <pic:spPr bwMode="auto">
                  <a:xfrm>
                    <a:off x="0" y="0"/>
                    <a:ext cx="2209800" cy="22098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2229E"/>
    <w:multiLevelType w:val="hybridMultilevel"/>
    <w:tmpl w:val="5FC8E8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ACA2FD8"/>
    <w:multiLevelType w:val="hybridMultilevel"/>
    <w:tmpl w:val="6ECAA4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6BBE25FB"/>
    <w:multiLevelType w:val="hybridMultilevel"/>
    <w:tmpl w:val="5AD05E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7E107D98"/>
    <w:multiLevelType w:val="hybridMultilevel"/>
    <w:tmpl w:val="1E5630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C75"/>
    <w:rsid w:val="000657AC"/>
    <w:rsid w:val="003E6696"/>
    <w:rsid w:val="00494C75"/>
    <w:rsid w:val="004D6E23"/>
    <w:rsid w:val="00527D61"/>
    <w:rsid w:val="005338E4"/>
    <w:rsid w:val="00553C02"/>
    <w:rsid w:val="00653241"/>
    <w:rsid w:val="006E1F14"/>
    <w:rsid w:val="007B1E94"/>
    <w:rsid w:val="007B5709"/>
    <w:rsid w:val="007B7EE8"/>
    <w:rsid w:val="00833C69"/>
    <w:rsid w:val="00A4394E"/>
    <w:rsid w:val="00B22C63"/>
    <w:rsid w:val="00B83295"/>
    <w:rsid w:val="00BE388C"/>
    <w:rsid w:val="00C60001"/>
    <w:rsid w:val="00CE1338"/>
    <w:rsid w:val="00D043B8"/>
    <w:rsid w:val="00DA238D"/>
    <w:rsid w:val="00E35D7F"/>
    <w:rsid w:val="00E47F89"/>
    <w:rsid w:val="00F73FD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B12E90-6F9F-46B9-8AC6-A5990A16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94C75"/>
    <w:pPr>
      <w:tabs>
        <w:tab w:val="center" w:pos="4320"/>
        <w:tab w:val="right" w:pos="8640"/>
      </w:tabs>
      <w:spacing w:after="0" w:line="240" w:lineRule="auto"/>
    </w:pPr>
  </w:style>
  <w:style w:type="character" w:customStyle="1" w:styleId="En-tteCar">
    <w:name w:val="En-tête Car"/>
    <w:basedOn w:val="Policepardfaut"/>
    <w:link w:val="En-tte"/>
    <w:uiPriority w:val="99"/>
    <w:rsid w:val="00494C75"/>
  </w:style>
  <w:style w:type="paragraph" w:styleId="Pieddepage">
    <w:name w:val="footer"/>
    <w:basedOn w:val="Normal"/>
    <w:link w:val="PieddepageCar"/>
    <w:uiPriority w:val="99"/>
    <w:unhideWhenUsed/>
    <w:rsid w:val="00494C7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94C75"/>
  </w:style>
  <w:style w:type="paragraph" w:styleId="Textedebulles">
    <w:name w:val="Balloon Text"/>
    <w:basedOn w:val="Normal"/>
    <w:link w:val="TextedebullesCar"/>
    <w:uiPriority w:val="99"/>
    <w:semiHidden/>
    <w:unhideWhenUsed/>
    <w:rsid w:val="00494C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4C75"/>
    <w:rPr>
      <w:rFonts w:ascii="Tahoma" w:hAnsi="Tahoma" w:cs="Tahoma"/>
      <w:sz w:val="16"/>
      <w:szCs w:val="16"/>
    </w:rPr>
  </w:style>
  <w:style w:type="paragraph" w:styleId="Paragraphedeliste">
    <w:name w:val="List Paragraph"/>
    <w:basedOn w:val="Normal"/>
    <w:uiPriority w:val="34"/>
    <w:qFormat/>
    <w:rsid w:val="004D6E23"/>
    <w:pPr>
      <w:ind w:left="720"/>
      <w:contextualSpacing/>
    </w:pPr>
    <w:rPr>
      <w:rFonts w:eastAsiaTheme="minorHAnsi"/>
      <w:lang w:eastAsia="en-US"/>
    </w:rPr>
  </w:style>
  <w:style w:type="character" w:styleId="Lienhypertexte">
    <w:name w:val="Hyperlink"/>
    <w:basedOn w:val="Policepardfaut"/>
    <w:uiPriority w:val="99"/>
    <w:unhideWhenUsed/>
    <w:rsid w:val="00CE1338"/>
    <w:rPr>
      <w:color w:val="0000FF" w:themeColor="hyperlink"/>
      <w:u w:val="single"/>
    </w:rPr>
  </w:style>
  <w:style w:type="table" w:styleId="Grilledutableau">
    <w:name w:val="Table Grid"/>
    <w:basedOn w:val="TableauNormal"/>
    <w:uiPriority w:val="59"/>
    <w:rsid w:val="00CE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ntranetcemtl.cemtl.rtss.qc.ca/index.php?id=25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303</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Hôpital Maisonneuve-Rosemont</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Chantal Bellerose</cp:lastModifiedBy>
  <cp:revision>2</cp:revision>
  <cp:lastPrinted>2019-10-07T11:57:00Z</cp:lastPrinted>
  <dcterms:created xsi:type="dcterms:W3CDTF">2019-11-01T11:59:00Z</dcterms:created>
  <dcterms:modified xsi:type="dcterms:W3CDTF">2019-11-01T11:59:00Z</dcterms:modified>
</cp:coreProperties>
</file>